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A3474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hint="eastAsia" w:ascii="Times New Roman" w:hAnsi="Times New Roman"/>
          <w:kern w:val="0"/>
          <w:sz w:val="28"/>
          <w:szCs w:val="28"/>
          <w:shd w:val="clear" w:color="auto" w:fill="FFFFFF"/>
        </w:rPr>
        <w:t>安全评价报告</w:t>
      </w:r>
      <w:r>
        <w:rPr>
          <w:rFonts w:ascii="Times New Roman" w:hAnsi="Times New Roman"/>
          <w:kern w:val="0"/>
          <w:sz w:val="28"/>
          <w:szCs w:val="28"/>
          <w:shd w:val="clear" w:color="auto" w:fill="FFFFFF"/>
        </w:rPr>
        <w:t>公开信息表</w:t>
      </w:r>
    </w:p>
    <w:tbl>
      <w:tblPr>
        <w:tblStyle w:val="23"/>
        <w:tblW w:w="92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88"/>
        <w:gridCol w:w="952"/>
        <w:gridCol w:w="5574"/>
        <w:gridCol w:w="2115"/>
      </w:tblGrid>
      <w:tr w14:paraId="76507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8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82FB0BF">
            <w:pPr>
              <w:widowControl/>
              <w:spacing w:after="1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hd w:val="clear" w:color="auto" w:fill="FFFFFF"/>
              </w:rPr>
              <w:t>项目名称</w:t>
            </w:r>
          </w:p>
        </w:tc>
        <w:tc>
          <w:tcPr>
            <w:tcW w:w="8641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1A650FF">
            <w:pPr>
              <w:widowControl/>
              <w:spacing w:after="150"/>
              <w:jc w:val="center"/>
              <w:rPr>
                <w:rFonts w:ascii="宋体" w:hAnsi="宋体" w:cs="宋体"/>
                <w:sz w:val="24"/>
              </w:rPr>
            </w:pPr>
            <w:bookmarkStart w:id="0" w:name="_GoBack"/>
            <w:r>
              <w:rPr>
                <w:rFonts w:hint="eastAsia" w:ascii="宋体" w:hAnsi="宋体" w:eastAsia="宋体" w:cs="宋体"/>
                <w:kern w:val="0"/>
                <w:sz w:val="24"/>
                <w:shd w:val="clear" w:color="auto" w:fill="FFFFFF"/>
                <w:lang w:eastAsia="zh-CN"/>
              </w:rPr>
              <w:t>会昌县中泉石化加油站经营危险化学品（成品油）项目安全现状评价报告</w:t>
            </w:r>
            <w:bookmarkEnd w:id="0"/>
          </w:p>
        </w:tc>
      </w:tr>
      <w:tr w14:paraId="54265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8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32A0674">
            <w:pPr>
              <w:widowControl/>
              <w:spacing w:after="1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hd w:val="clear" w:color="auto" w:fill="FFFFFF"/>
              </w:rPr>
              <w:t>完成时间</w:t>
            </w:r>
          </w:p>
        </w:tc>
        <w:tc>
          <w:tcPr>
            <w:tcW w:w="8641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D6A2948">
            <w:pPr>
              <w:widowControl/>
              <w:spacing w:after="150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</w:rPr>
              <w:t>202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sz w:val="24"/>
              </w:rPr>
              <w:t>年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10</w:t>
            </w:r>
            <w:r>
              <w:rPr>
                <w:rFonts w:hint="eastAsia" w:ascii="宋体" w:hAnsi="宋体" w:cs="宋体"/>
                <w:sz w:val="24"/>
              </w:rPr>
              <w:t>月</w:t>
            </w:r>
          </w:p>
        </w:tc>
      </w:tr>
      <w:tr w14:paraId="2AD87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229" w:type="dxa"/>
            <w:gridSpan w:val="4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EE647F2">
            <w:pPr>
              <w:widowControl/>
              <w:spacing w:after="150"/>
              <w:jc w:val="center"/>
              <w:rPr>
                <w:rFonts w:ascii="宋体" w:hAnsi="宋体" w:cs="宋体"/>
                <w:kern w:val="0"/>
                <w:sz w:val="24"/>
                <w:shd w:val="clear" w:color="auto" w:fill="FFFFFF"/>
              </w:rPr>
            </w:pPr>
            <w:r>
              <w:rPr>
                <w:rFonts w:hint="eastAsia" w:ascii="宋体" w:hAnsi="宋体" w:cs="宋体"/>
                <w:kern w:val="0"/>
                <w:sz w:val="24"/>
                <w:shd w:val="clear" w:color="auto" w:fill="FFFFFF"/>
              </w:rPr>
              <w:t>评价人员</w:t>
            </w:r>
          </w:p>
        </w:tc>
      </w:tr>
      <w:tr w14:paraId="316E0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8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0B93473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952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76FDDF2">
            <w:pPr>
              <w:widowControl/>
              <w:spacing w:after="1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hd w:val="clear" w:color="auto" w:fill="FFFFFF"/>
              </w:rPr>
              <w:t>姓名</w:t>
            </w:r>
          </w:p>
        </w:tc>
        <w:tc>
          <w:tcPr>
            <w:tcW w:w="557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1DE2DD7">
            <w:pPr>
              <w:widowControl/>
              <w:spacing w:after="1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hd w:val="clear" w:color="auto" w:fill="FFFFFF"/>
              </w:rPr>
              <w:t>资格证书号</w:t>
            </w:r>
          </w:p>
        </w:tc>
        <w:tc>
          <w:tcPr>
            <w:tcW w:w="211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8A34EEA">
            <w:pPr>
              <w:widowControl/>
              <w:spacing w:after="1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hd w:val="clear" w:color="auto" w:fill="FFFFFF"/>
              </w:rPr>
              <w:t>从业号</w:t>
            </w:r>
          </w:p>
        </w:tc>
      </w:tr>
      <w:tr w14:paraId="29A83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8" w:hRule="atLeast"/>
          <w:jc w:val="center"/>
        </w:trPr>
        <w:tc>
          <w:tcPr>
            <w:tcW w:w="58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FB2300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项目负责人</w:t>
            </w:r>
          </w:p>
        </w:tc>
        <w:tc>
          <w:tcPr>
            <w:tcW w:w="952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6565DEB">
            <w:pPr>
              <w:spacing w:before="156" w:beforeLines="50" w:after="156" w:afterLines="50" w:line="360" w:lineRule="exact"/>
              <w:jc w:val="center"/>
              <w:rPr>
                <w:rFonts w:hint="default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黎财荣</w:t>
            </w:r>
          </w:p>
        </w:tc>
        <w:tc>
          <w:tcPr>
            <w:tcW w:w="557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4203271">
            <w:pPr>
              <w:spacing w:before="156" w:beforeLines="50" w:after="156" w:afterLines="50" w:line="360" w:lineRule="exact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lang w:bidi="zh-TW"/>
              </w:rPr>
              <w:t>0800000000204012</w:t>
            </w:r>
          </w:p>
        </w:tc>
        <w:tc>
          <w:tcPr>
            <w:tcW w:w="211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EA9A323">
            <w:pPr>
              <w:spacing w:before="156" w:beforeLines="50" w:after="156" w:afterLines="50" w:line="360" w:lineRule="exact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</w:rPr>
              <w:t>013051</w:t>
            </w:r>
          </w:p>
        </w:tc>
      </w:tr>
      <w:tr w14:paraId="42A37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  <w:jc w:val="center"/>
        </w:trPr>
        <w:tc>
          <w:tcPr>
            <w:tcW w:w="588" w:type="dxa"/>
            <w:vMerge w:val="restar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A4D7CC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项目组成员</w:t>
            </w:r>
          </w:p>
        </w:tc>
        <w:tc>
          <w:tcPr>
            <w:tcW w:w="952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D36C39E">
            <w:pPr>
              <w:widowControl w:val="0"/>
              <w:spacing w:before="156" w:beforeLines="50" w:after="156" w:afterLines="50" w:line="300" w:lineRule="exact"/>
              <w:jc w:val="center"/>
              <w:rPr>
                <w:rFonts w:hint="default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/>
                <w:sz w:val="24"/>
              </w:rPr>
              <w:t>蓝家财</w:t>
            </w:r>
          </w:p>
        </w:tc>
        <w:tc>
          <w:tcPr>
            <w:tcW w:w="557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52AFC5A">
            <w:pPr>
              <w:widowControl w:val="0"/>
              <w:spacing w:line="360" w:lineRule="exact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 w:ascii="宋体" w:hAnsi="宋体" w:cs="宋体"/>
                <w:sz w:val="24"/>
                <w:lang w:bidi="zh-TW"/>
              </w:rPr>
              <w:t>201911046360000294</w:t>
            </w:r>
          </w:p>
        </w:tc>
        <w:tc>
          <w:tcPr>
            <w:tcW w:w="211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55B3950">
            <w:pPr>
              <w:spacing w:before="156" w:beforeLines="50" w:after="156" w:afterLines="50" w:line="360" w:lineRule="exact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lang w:bidi="zh-TW"/>
              </w:rPr>
              <w:t>53220292316</w:t>
            </w:r>
          </w:p>
        </w:tc>
      </w:tr>
      <w:tr w14:paraId="594F2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88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894849F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952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A9331A7">
            <w:pPr>
              <w:widowControl w:val="0"/>
              <w:spacing w:before="156" w:beforeLines="50" w:after="156" w:afterLines="50" w:line="300" w:lineRule="exact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</w:rPr>
              <w:t>刘二平</w:t>
            </w:r>
          </w:p>
        </w:tc>
        <w:tc>
          <w:tcPr>
            <w:tcW w:w="557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E4AF7D5">
            <w:pPr>
              <w:spacing w:before="156" w:beforeLines="50" w:after="156" w:afterLines="50" w:line="360" w:lineRule="exact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</w:rPr>
              <w:t>03320241036000000887</w:t>
            </w:r>
          </w:p>
        </w:tc>
        <w:tc>
          <w:tcPr>
            <w:tcW w:w="211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97E9CF2">
            <w:pPr>
              <w:spacing w:before="156" w:beforeLines="50" w:after="156" w:afterLines="50" w:line="360" w:lineRule="exact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</w:rPr>
              <w:t>37250438462</w:t>
            </w:r>
          </w:p>
        </w:tc>
      </w:tr>
      <w:tr w14:paraId="75184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88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18282FC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952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7C8D395">
            <w:pPr>
              <w:widowControl w:val="0"/>
              <w:spacing w:before="156" w:beforeLines="50" w:after="156" w:afterLines="50" w:line="300" w:lineRule="exact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曾淑慧</w:t>
            </w:r>
          </w:p>
        </w:tc>
        <w:tc>
          <w:tcPr>
            <w:tcW w:w="55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7976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after="156" w:afterLines="50" w:line="36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03320241036000001117</w:t>
            </w:r>
          </w:p>
        </w:tc>
        <w:tc>
          <w:tcPr>
            <w:tcW w:w="21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E42F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2" w:beforeLines="50" w:after="152" w:afterLines="50" w:line="36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36250437078</w:t>
            </w:r>
          </w:p>
        </w:tc>
      </w:tr>
      <w:tr w14:paraId="07791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88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C5CB03E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952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475844D">
            <w:pPr>
              <w:widowControl w:val="0"/>
              <w:spacing w:before="156" w:beforeLines="50" w:after="156" w:afterLines="50"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</w:rPr>
              <w:t>程冬红</w:t>
            </w:r>
          </w:p>
        </w:tc>
        <w:tc>
          <w:tcPr>
            <w:tcW w:w="557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78C9D23">
            <w:pPr>
              <w:spacing w:before="156" w:beforeLines="50" w:after="156" w:afterLines="50" w:line="36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</w:rPr>
              <w:t>1500000000301714</w:t>
            </w:r>
          </w:p>
        </w:tc>
        <w:tc>
          <w:tcPr>
            <w:tcW w:w="211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32930C9">
            <w:pPr>
              <w:spacing w:before="156" w:beforeLines="50" w:after="156" w:afterLines="50" w:line="36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cs="宋体"/>
                <w:sz w:val="24"/>
              </w:rPr>
              <w:t>026812</w:t>
            </w:r>
          </w:p>
        </w:tc>
      </w:tr>
      <w:tr w14:paraId="3B195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88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DA19F99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952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313DC72">
            <w:pPr>
              <w:widowControl w:val="0"/>
              <w:spacing w:before="156" w:beforeLines="50" w:after="156" w:afterLines="50"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</w:rPr>
              <w:t>于志勇</w:t>
            </w:r>
          </w:p>
        </w:tc>
        <w:tc>
          <w:tcPr>
            <w:tcW w:w="557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A94E59E">
            <w:pPr>
              <w:spacing w:before="156" w:beforeLines="50" w:after="156" w:afterLines="50" w:line="36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cs="宋体"/>
                <w:sz w:val="24"/>
              </w:rPr>
              <w:t>2014033230330000003310230030</w:t>
            </w:r>
          </w:p>
        </w:tc>
        <w:tc>
          <w:tcPr>
            <w:tcW w:w="211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DD07733">
            <w:pPr>
              <w:spacing w:before="156" w:beforeLines="50" w:after="156" w:afterLines="50" w:line="360" w:lineRule="exact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</w:rPr>
              <w:t>51190209624</w:t>
            </w:r>
          </w:p>
        </w:tc>
      </w:tr>
      <w:tr w14:paraId="1968C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8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393FDAF">
            <w:pPr>
              <w:widowControl/>
              <w:spacing w:after="1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hd w:val="clear" w:color="auto" w:fill="FFFFFF"/>
              </w:rPr>
              <w:t>技术专家</w:t>
            </w:r>
          </w:p>
        </w:tc>
        <w:tc>
          <w:tcPr>
            <w:tcW w:w="8641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6BC571F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/</w:t>
            </w:r>
          </w:p>
        </w:tc>
      </w:tr>
      <w:tr w14:paraId="4F7E4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0" w:hRule="atLeast"/>
          <w:jc w:val="center"/>
        </w:trPr>
        <w:tc>
          <w:tcPr>
            <w:tcW w:w="58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9ED6B3E">
            <w:pPr>
              <w:widowControl/>
              <w:spacing w:after="1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hd w:val="clear" w:color="auto" w:fill="FFFFFF"/>
              </w:rPr>
              <w:t>现场勘察人员及时间</w:t>
            </w:r>
          </w:p>
        </w:tc>
        <w:tc>
          <w:tcPr>
            <w:tcW w:w="8641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A9BD943">
            <w:pPr>
              <w:widowControl/>
              <w:spacing w:after="150"/>
              <w:jc w:val="center"/>
              <w:rPr>
                <w:rFonts w:hint="default" w:ascii="Times New Roman" w:hAnsi="Times New Roman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黎财荣</w:t>
            </w:r>
            <w:r>
              <w:rPr>
                <w:rFonts w:hint="eastAsia"/>
                <w:color w:val="000000"/>
                <w:sz w:val="24"/>
              </w:rPr>
              <w:t>、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刘二平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  <w:lang w:val="en-US" w:eastAsia="zh-CN"/>
              </w:rPr>
              <w:t>2026年10月11日</w:t>
            </w:r>
          </w:p>
        </w:tc>
      </w:tr>
      <w:tr w14:paraId="0A655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  <w:jc w:val="center"/>
        </w:trPr>
        <w:tc>
          <w:tcPr>
            <w:tcW w:w="58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16803F2">
            <w:pPr>
              <w:widowControl/>
              <w:spacing w:after="150"/>
              <w:jc w:val="center"/>
              <w:rPr>
                <w:rFonts w:ascii="宋体" w:hAnsi="宋体" w:cs="宋体"/>
                <w:kern w:val="0"/>
                <w:sz w:val="24"/>
                <w:shd w:val="clear" w:color="auto" w:fill="FFFFFF"/>
              </w:rPr>
            </w:pPr>
            <w:r>
              <w:rPr>
                <w:rFonts w:hint="eastAsia" w:ascii="宋体" w:hAnsi="宋体" w:cs="宋体"/>
                <w:kern w:val="0"/>
                <w:sz w:val="24"/>
                <w:shd w:val="clear" w:color="auto" w:fill="FFFFFF"/>
              </w:rPr>
              <w:t>现场核查的人员和时间</w:t>
            </w:r>
          </w:p>
        </w:tc>
        <w:tc>
          <w:tcPr>
            <w:tcW w:w="8641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C6652F1">
            <w:pPr>
              <w:widowControl/>
              <w:spacing w:after="150"/>
              <w:jc w:val="center"/>
              <w:rPr>
                <w:rFonts w:hint="default" w:ascii="Times New Roman" w:hAnsi="Times New Roman" w:eastAsia="宋体"/>
                <w:color w:val="FF0000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黎财荣</w:t>
            </w:r>
            <w:r>
              <w:rPr>
                <w:rFonts w:hint="eastAsia"/>
                <w:color w:val="auto"/>
                <w:sz w:val="24"/>
              </w:rPr>
              <w:t>、</w:t>
            </w:r>
            <w:r>
              <w:rPr>
                <w:rFonts w:hint="eastAsia" w:cs="Times New Roman"/>
                <w:color w:val="auto"/>
                <w:sz w:val="24"/>
                <w:szCs w:val="24"/>
                <w:lang w:val="en-US" w:eastAsia="zh-CN"/>
              </w:rPr>
              <w:t>刘二平</w:t>
            </w:r>
            <w:r>
              <w:rPr>
                <w:rFonts w:hint="eastAsia"/>
                <w:color w:val="auto"/>
                <w:sz w:val="24"/>
              </w:rPr>
              <w:t xml:space="preserve"> </w:t>
            </w:r>
            <w:r>
              <w:rPr>
                <w:rFonts w:hint="eastAsia"/>
                <w:color w:val="auto"/>
                <w:sz w:val="24"/>
                <w:lang w:val="en-US" w:eastAsia="zh-CN"/>
              </w:rPr>
              <w:t>2026年10月14日</w:t>
            </w:r>
          </w:p>
        </w:tc>
      </w:tr>
      <w:tr w14:paraId="7F3ED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8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9FDD196">
            <w:pPr>
              <w:widowControl/>
              <w:spacing w:after="1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4"/>
                <w:shd w:val="clear" w:color="auto" w:fill="FFFFFF"/>
              </w:rPr>
              <w:t>项目简介</w:t>
            </w:r>
          </w:p>
        </w:tc>
        <w:tc>
          <w:tcPr>
            <w:tcW w:w="8641" w:type="dxa"/>
            <w:gridSpan w:val="3"/>
            <w:tcBorders>
              <w:tl2br w:val="nil"/>
              <w:tr2bl w:val="nil"/>
            </w:tcBorders>
            <w:shd w:val="clear" w:color="auto" w:fill="FFFFFF"/>
          </w:tcPr>
          <w:p w14:paraId="3DB82FC0">
            <w:pPr>
              <w:ind w:firstLine="480" w:firstLineChars="200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2025年原会昌县水泥厂加油站变更为会昌县中泉石化加油站。加油站是从事成品油储存、经营的企业，位于江西省赣州市会昌县会昌县小密乡323国道41公里处，成立日期：2007年12月07日，投资人：钟振军，企业类型为个人独资，经营许可范围为：汽油、柴油零售。</w:t>
            </w:r>
          </w:p>
          <w:p w14:paraId="10620622">
            <w:pPr>
              <w:pStyle w:val="2"/>
              <w:ind w:firstLine="480" w:firstLineChars="200"/>
              <w:rPr>
                <w:rFonts w:hint="default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2025年9月25日，该加油站换发了赣州市行政审批局颁发的《危险化学品经营许可证》，有效期2023年11月24日至2026年11月23日。许可经营范围：汽油30m3、柴油30m3。经营方式：加油站。</w:t>
            </w:r>
          </w:p>
        </w:tc>
      </w:tr>
      <w:tr w14:paraId="7E28E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6" w:hRule="atLeast"/>
          <w:jc w:val="center"/>
        </w:trPr>
        <w:tc>
          <w:tcPr>
            <w:tcW w:w="58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0115CC1">
            <w:pPr>
              <w:widowControl/>
              <w:spacing w:after="150"/>
              <w:jc w:val="center"/>
            </w:pPr>
            <w:r>
              <w:rPr>
                <w:rFonts w:hint="eastAsia"/>
                <w:color w:val="FF0000"/>
                <w:sz w:val="24"/>
              </w:rPr>
              <w:t>工艺流程</w:t>
            </w:r>
          </w:p>
        </w:tc>
        <w:tc>
          <w:tcPr>
            <w:tcW w:w="8641" w:type="dxa"/>
            <w:gridSpan w:val="3"/>
            <w:tcBorders>
              <w:tl2br w:val="nil"/>
              <w:tr2bl w:val="nil"/>
            </w:tcBorders>
            <w:shd w:val="clear" w:color="auto" w:fill="FFFFFF"/>
          </w:tcPr>
          <w:p w14:paraId="32DFA0DE">
            <w:pPr>
              <w:numPr>
                <w:ilvl w:val="0"/>
                <w:numId w:val="2"/>
              </w:numP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  <w:t>工艺</w:t>
            </w: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流程</w:t>
            </w:r>
          </w:p>
          <w:p w14:paraId="7E67DA38">
            <w:pPr>
              <w:pStyle w:val="2"/>
              <w:numPr>
                <w:ilvl w:val="0"/>
                <w:numId w:val="0"/>
              </w:numPr>
              <w:ind w:firstLine="480" w:firstLineChars="200"/>
              <w:rPr>
                <w:rFonts w:hint="default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  <w:t>加油站经营的汽油、柴油，其来料运输由专业柴油、汽油运输单位及车辆负责到站，加油站不负责化学品（汽油、柴油）的道路运输。</w:t>
            </w:r>
          </w:p>
          <w:p w14:paraId="3E9F738F">
            <w:pPr>
              <w:pStyle w:val="9"/>
              <w:numPr>
                <w:ilvl w:val="0"/>
                <w:numId w:val="0"/>
              </w:numPr>
              <w:jc w:val="both"/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1、卸油工艺</w:t>
            </w:r>
          </w:p>
          <w:p w14:paraId="386B9D2A">
            <w:pPr>
              <w:pStyle w:val="2"/>
              <w:rPr>
                <w:rFonts w:hint="default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2、加油工艺</w:t>
            </w:r>
          </w:p>
          <w:p w14:paraId="546A16FF">
            <w:pPr>
              <w:rPr>
                <w:rFonts w:hint="default"/>
                <w:lang w:val="en-US"/>
              </w:rPr>
            </w:pPr>
          </w:p>
        </w:tc>
      </w:tr>
      <w:tr w14:paraId="1BF15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8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409B03F">
            <w:pPr>
              <w:widowControl/>
              <w:spacing w:after="150"/>
              <w:jc w:val="center"/>
              <w:rPr>
                <w:rFonts w:ascii="宋体" w:hAnsi="宋体" w:cs="宋体"/>
                <w:kern w:val="0"/>
                <w:sz w:val="24"/>
                <w:shd w:val="clear" w:color="auto" w:fill="FFFFFF"/>
              </w:rPr>
            </w:pPr>
            <w:r>
              <w:rPr>
                <w:rFonts w:hint="eastAsia" w:ascii="宋体" w:hAnsi="宋体" w:cs="宋体"/>
                <w:kern w:val="0"/>
                <w:sz w:val="24"/>
                <w:shd w:val="clear" w:color="auto" w:fill="FFFFFF"/>
              </w:rPr>
              <w:t>被评价单位信息反馈情况</w:t>
            </w:r>
          </w:p>
        </w:tc>
        <w:tc>
          <w:tcPr>
            <w:tcW w:w="8641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EFBC9DB">
            <w:pPr>
              <w:widowControl/>
              <w:spacing w:after="150"/>
              <w:jc w:val="center"/>
              <w:rPr>
                <w:rFonts w:ascii="宋体" w:hAnsi="宋体" w:cs="宋体"/>
                <w:kern w:val="0"/>
                <w:sz w:val="24"/>
                <w:shd w:val="clear" w:color="auto" w:fill="FFFFFF"/>
              </w:rPr>
            </w:pPr>
            <w:r>
              <w:rPr>
                <w:rFonts w:hint="eastAsia" w:ascii="宋体" w:hAnsi="宋体" w:cs="宋体"/>
                <w:kern w:val="0"/>
                <w:sz w:val="24"/>
                <w:shd w:val="clear" w:color="auto" w:fill="FFFFFF"/>
              </w:rPr>
              <w:t>满意</w:t>
            </w:r>
          </w:p>
        </w:tc>
      </w:tr>
    </w:tbl>
    <w:p w14:paraId="5D345BA6">
      <w:pPr>
        <w:rPr>
          <w:rFonts w:hint="eastAsia" w:eastAsia="宋体"/>
          <w:lang w:eastAsia="zh-CN"/>
        </w:rPr>
      </w:pPr>
      <w:r>
        <w:br w:type="page"/>
      </w:r>
    </w:p>
    <w:p w14:paraId="1564A64D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26685" cy="2314575"/>
            <wp:effectExtent l="0" t="0" r="12065" b="9525"/>
            <wp:docPr id="1" name="图片 1" descr="IMG_20261011_153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0261011_1534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2668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305180">
      <w:pPr>
        <w:rPr>
          <w:rFonts w:hint="eastAsia" w:eastAsia="宋体"/>
          <w:lang w:eastAsia="zh-CN"/>
        </w:rPr>
      </w:pPr>
    </w:p>
    <w:p w14:paraId="13C1EE28">
      <w:p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226685" cy="2314575"/>
            <wp:effectExtent l="0" t="0" r="12065" b="9525"/>
            <wp:docPr id="4" name="图片 4" descr="IMG_20261011_1538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0261011_15381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2668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D3CBC5">
      <w:p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-22860</wp:posOffset>
            </wp:positionH>
            <wp:positionV relativeFrom="paragraph">
              <wp:posOffset>288925</wp:posOffset>
            </wp:positionV>
            <wp:extent cx="5226685" cy="2314575"/>
            <wp:effectExtent l="0" t="0" r="12065" b="9525"/>
            <wp:wrapNone/>
            <wp:docPr id="3" name="图片 3" descr="IMG_20261011_153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0261011_15361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2668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eastAsia="zh-CN"/>
        </w:rPr>
        <w:br w:type="page"/>
      </w:r>
    </w:p>
    <w:p w14:paraId="3A0A39CC">
      <w:pPr>
        <w:rPr>
          <w:rFonts w:hint="eastAsia"/>
          <w:lang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6D90DC4E"/>
    <w:p w14:paraId="3EE79A1A">
      <w:r>
        <w:drawing>
          <wp:inline distT="0" distB="0" distL="114300" distR="114300">
            <wp:extent cx="5259070" cy="7444105"/>
            <wp:effectExtent l="0" t="0" r="17780" b="444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7444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14:paraId="33221B3D">
      <w:pPr>
        <w:pStyle w:val="2"/>
      </w:pPr>
    </w:p>
    <w:p w14:paraId="6236FC4C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61610" cy="7442835"/>
            <wp:effectExtent l="0" t="0" r="15240" b="5715"/>
            <wp:docPr id="8" name="图片 8" descr="1、外封面+内封页+资质页+签字页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、外封面+内封页+资质页+签字页_0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E6BE4A">
      <w:pPr>
        <w:rPr>
          <w:rFonts w:hint="eastAsia"/>
          <w:lang w:eastAsia="zh-CN"/>
        </w:rPr>
      </w:pPr>
      <w:r>
        <w:rPr>
          <w:rFonts w:hint="eastAsia"/>
          <w:lang w:eastAsia="zh-CN"/>
        </w:rPr>
        <w:br w:type="page"/>
      </w:r>
    </w:p>
    <w:p w14:paraId="2B108EC7">
      <w:pPr>
        <w:rPr>
          <w:rFonts w:hint="eastAsia" w:ascii="Calibri" w:hAnsi="Calibri" w:eastAsia="宋体" w:cs="Times New Roman"/>
          <w:kern w:val="2"/>
          <w:sz w:val="21"/>
          <w:szCs w:val="24"/>
          <w:lang w:val="en-US" w:eastAsia="zh-CN" w:bidi="ar-SA"/>
        </w:rPr>
      </w:pPr>
      <w:r>
        <w:drawing>
          <wp:inline distT="0" distB="0" distL="114300" distR="114300">
            <wp:extent cx="5259070" cy="7444105"/>
            <wp:effectExtent l="0" t="0" r="17780" b="4445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7444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Calibri" w:hAnsi="Calibri" w:eastAsia="宋体" w:cs="Times New Roman"/>
          <w:kern w:val="2"/>
          <w:sz w:val="21"/>
          <w:szCs w:val="24"/>
          <w:lang w:val="en-US" w:eastAsia="zh-CN" w:bidi="ar-SA"/>
        </w:rPr>
        <w:br w:type="page"/>
      </w:r>
    </w:p>
    <w:p w14:paraId="139979EB">
      <w:pPr>
        <w:pStyle w:val="2"/>
        <w:rPr>
          <w:rFonts w:hint="eastAsia"/>
          <w:lang w:val="en-US" w:eastAsia="zh-CN"/>
        </w:rPr>
      </w:pPr>
      <w:r>
        <w:drawing>
          <wp:inline distT="0" distB="0" distL="114300" distR="114300">
            <wp:extent cx="5259070" cy="7444105"/>
            <wp:effectExtent l="0" t="0" r="17780" b="4445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7444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489782">
      <w:pPr>
        <w:rPr>
          <w:rFonts w:hint="eastAsia"/>
          <w:lang w:eastAsia="zh-CN"/>
        </w:rPr>
      </w:pPr>
    </w:p>
    <w:p w14:paraId="3063B77D">
      <w:pPr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00000287" w:usb1="00000000" w:usb2="00000000" w:usb3="00000000" w:csb0="4000009F" w:csb1="DFD7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0287" w:usb1="00000000" w:usb2="00000000" w:usb3="00000000" w:csb0="4000009F" w:csb1="DFD7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0287" w:usb1="00000000" w:usb2="00000000" w:usb3="00000000" w:csb0="4000009F" w:csb1="DFD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icrosoft YaHei UI">
    <w:panose1 w:val="020B0503020204020204"/>
    <w:charset w:val="86"/>
    <w:family w:val="auto"/>
    <w:pitch w:val="default"/>
    <w:sig w:usb0="80000287" w:usb1="28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183855F"/>
    <w:multiLevelType w:val="singleLevel"/>
    <w:tmpl w:val="5183855F"/>
    <w:lvl w:ilvl="0" w:tentative="0">
      <w:start w:val="1"/>
      <w:numFmt w:val="chineseCounting"/>
      <w:pStyle w:val="44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>
    <w:nsid w:val="58568DB6"/>
    <w:multiLevelType w:val="singleLevel"/>
    <w:tmpl w:val="58568DB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JmYThmZTViOGE1ZWVkN2ZmYjcyMzk1NTlmNjQ2YjIifQ=="/>
    <w:docVar w:name="KSO_WPS_MARK_KEY" w:val="f0c94484-18bf-41d0-a894-232196517eb0"/>
  </w:docVars>
  <w:rsids>
    <w:rsidRoot w:val="00E3751A"/>
    <w:rsid w:val="00047227"/>
    <w:rsid w:val="00303C12"/>
    <w:rsid w:val="003A7C06"/>
    <w:rsid w:val="004340C8"/>
    <w:rsid w:val="004D1AF7"/>
    <w:rsid w:val="005858BE"/>
    <w:rsid w:val="00756850"/>
    <w:rsid w:val="007A2261"/>
    <w:rsid w:val="00802085"/>
    <w:rsid w:val="008F01AE"/>
    <w:rsid w:val="00C75118"/>
    <w:rsid w:val="00C82162"/>
    <w:rsid w:val="00D40559"/>
    <w:rsid w:val="00E3751A"/>
    <w:rsid w:val="00FF47EE"/>
    <w:rsid w:val="01381A2C"/>
    <w:rsid w:val="030516AD"/>
    <w:rsid w:val="03463A74"/>
    <w:rsid w:val="03C37305"/>
    <w:rsid w:val="04334FFF"/>
    <w:rsid w:val="04543719"/>
    <w:rsid w:val="045937F4"/>
    <w:rsid w:val="04664971"/>
    <w:rsid w:val="04714B20"/>
    <w:rsid w:val="04D11406"/>
    <w:rsid w:val="04E23328"/>
    <w:rsid w:val="050505ED"/>
    <w:rsid w:val="06007F0A"/>
    <w:rsid w:val="062E2CC9"/>
    <w:rsid w:val="06EF6353"/>
    <w:rsid w:val="07D32EB9"/>
    <w:rsid w:val="07E46E00"/>
    <w:rsid w:val="0814540D"/>
    <w:rsid w:val="08300409"/>
    <w:rsid w:val="08302FF8"/>
    <w:rsid w:val="08E81855"/>
    <w:rsid w:val="08ED0200"/>
    <w:rsid w:val="096769A3"/>
    <w:rsid w:val="096F1B10"/>
    <w:rsid w:val="09806C85"/>
    <w:rsid w:val="0A0E1339"/>
    <w:rsid w:val="0A173A74"/>
    <w:rsid w:val="0A4F7A65"/>
    <w:rsid w:val="0BC750FD"/>
    <w:rsid w:val="0D073DB5"/>
    <w:rsid w:val="0D081033"/>
    <w:rsid w:val="0E464272"/>
    <w:rsid w:val="0E564C35"/>
    <w:rsid w:val="0EC817E1"/>
    <w:rsid w:val="0F1C6141"/>
    <w:rsid w:val="0FFD1618"/>
    <w:rsid w:val="10806817"/>
    <w:rsid w:val="10A546BD"/>
    <w:rsid w:val="10AE1BD9"/>
    <w:rsid w:val="10D96D50"/>
    <w:rsid w:val="13FA1B12"/>
    <w:rsid w:val="141C622E"/>
    <w:rsid w:val="147F5532"/>
    <w:rsid w:val="156C314D"/>
    <w:rsid w:val="15CB68F5"/>
    <w:rsid w:val="16B10157"/>
    <w:rsid w:val="172548AA"/>
    <w:rsid w:val="172B1294"/>
    <w:rsid w:val="17505468"/>
    <w:rsid w:val="17550DB0"/>
    <w:rsid w:val="17810296"/>
    <w:rsid w:val="17C601C4"/>
    <w:rsid w:val="18301429"/>
    <w:rsid w:val="188D103C"/>
    <w:rsid w:val="190E35A0"/>
    <w:rsid w:val="191A70DD"/>
    <w:rsid w:val="19992B53"/>
    <w:rsid w:val="19CE23A1"/>
    <w:rsid w:val="19D014C8"/>
    <w:rsid w:val="19F45335"/>
    <w:rsid w:val="1A4E76A5"/>
    <w:rsid w:val="1ADA1B6B"/>
    <w:rsid w:val="1B63147C"/>
    <w:rsid w:val="1C3244B8"/>
    <w:rsid w:val="1C461987"/>
    <w:rsid w:val="1C4B6410"/>
    <w:rsid w:val="1C67088B"/>
    <w:rsid w:val="1C970306"/>
    <w:rsid w:val="1CD13F56"/>
    <w:rsid w:val="1CD14F1F"/>
    <w:rsid w:val="1CEA3399"/>
    <w:rsid w:val="1DA60EEB"/>
    <w:rsid w:val="1ED50FA6"/>
    <w:rsid w:val="1F0F5E71"/>
    <w:rsid w:val="1F142A61"/>
    <w:rsid w:val="1F2A023E"/>
    <w:rsid w:val="1F642D26"/>
    <w:rsid w:val="1FAC2BD1"/>
    <w:rsid w:val="1FF45CE7"/>
    <w:rsid w:val="2107263D"/>
    <w:rsid w:val="214C4107"/>
    <w:rsid w:val="21A13C43"/>
    <w:rsid w:val="22366385"/>
    <w:rsid w:val="224031F6"/>
    <w:rsid w:val="22657409"/>
    <w:rsid w:val="2282270A"/>
    <w:rsid w:val="229735F9"/>
    <w:rsid w:val="22AD2D70"/>
    <w:rsid w:val="23532900"/>
    <w:rsid w:val="23B37411"/>
    <w:rsid w:val="242E50EF"/>
    <w:rsid w:val="244E33BB"/>
    <w:rsid w:val="24775815"/>
    <w:rsid w:val="24D12D46"/>
    <w:rsid w:val="25FB3FD9"/>
    <w:rsid w:val="271635D9"/>
    <w:rsid w:val="27280E94"/>
    <w:rsid w:val="27F61196"/>
    <w:rsid w:val="28814447"/>
    <w:rsid w:val="297A3C20"/>
    <w:rsid w:val="298C1931"/>
    <w:rsid w:val="29925FE1"/>
    <w:rsid w:val="29C972C6"/>
    <w:rsid w:val="2AB26CD9"/>
    <w:rsid w:val="2BD9110B"/>
    <w:rsid w:val="2C9D3BC7"/>
    <w:rsid w:val="2CF2686E"/>
    <w:rsid w:val="2E9E272A"/>
    <w:rsid w:val="2EAE6403"/>
    <w:rsid w:val="31055C5A"/>
    <w:rsid w:val="3256187C"/>
    <w:rsid w:val="3259568C"/>
    <w:rsid w:val="32A66941"/>
    <w:rsid w:val="334B2415"/>
    <w:rsid w:val="339918AA"/>
    <w:rsid w:val="33BD2F62"/>
    <w:rsid w:val="341F407D"/>
    <w:rsid w:val="34BD4A82"/>
    <w:rsid w:val="351530F3"/>
    <w:rsid w:val="35211925"/>
    <w:rsid w:val="35524794"/>
    <w:rsid w:val="36490795"/>
    <w:rsid w:val="36577381"/>
    <w:rsid w:val="366115C7"/>
    <w:rsid w:val="37285AB1"/>
    <w:rsid w:val="375C6F30"/>
    <w:rsid w:val="3781684D"/>
    <w:rsid w:val="3823766B"/>
    <w:rsid w:val="396748BA"/>
    <w:rsid w:val="3A751F6D"/>
    <w:rsid w:val="3AB6680E"/>
    <w:rsid w:val="3AD61658"/>
    <w:rsid w:val="3ADD7367"/>
    <w:rsid w:val="3AF50232"/>
    <w:rsid w:val="3B251FB8"/>
    <w:rsid w:val="3B3712DA"/>
    <w:rsid w:val="3B622014"/>
    <w:rsid w:val="3C7D28D5"/>
    <w:rsid w:val="3CE43836"/>
    <w:rsid w:val="3D027FC2"/>
    <w:rsid w:val="3D3D4FC4"/>
    <w:rsid w:val="3D4729D1"/>
    <w:rsid w:val="3D6F337E"/>
    <w:rsid w:val="3DEB4A20"/>
    <w:rsid w:val="3E2D53F7"/>
    <w:rsid w:val="3EB62D94"/>
    <w:rsid w:val="3EEC7F81"/>
    <w:rsid w:val="3FA71C20"/>
    <w:rsid w:val="3FDA2F9E"/>
    <w:rsid w:val="40606FB3"/>
    <w:rsid w:val="408A0869"/>
    <w:rsid w:val="40995D81"/>
    <w:rsid w:val="40BC0B84"/>
    <w:rsid w:val="40DC28F6"/>
    <w:rsid w:val="41471A9C"/>
    <w:rsid w:val="416C231C"/>
    <w:rsid w:val="41B906C9"/>
    <w:rsid w:val="41C84509"/>
    <w:rsid w:val="421E5E45"/>
    <w:rsid w:val="42305ED2"/>
    <w:rsid w:val="42355182"/>
    <w:rsid w:val="43120BD6"/>
    <w:rsid w:val="43B14016"/>
    <w:rsid w:val="43F50190"/>
    <w:rsid w:val="4432163F"/>
    <w:rsid w:val="44476729"/>
    <w:rsid w:val="4546743F"/>
    <w:rsid w:val="45A13141"/>
    <w:rsid w:val="46966FC2"/>
    <w:rsid w:val="46DA3884"/>
    <w:rsid w:val="47EE36B2"/>
    <w:rsid w:val="485E76F8"/>
    <w:rsid w:val="48AF6D87"/>
    <w:rsid w:val="49CE6C17"/>
    <w:rsid w:val="4C02348C"/>
    <w:rsid w:val="4CDE060B"/>
    <w:rsid w:val="4E3D5914"/>
    <w:rsid w:val="4E461B89"/>
    <w:rsid w:val="4F4C1097"/>
    <w:rsid w:val="4F540982"/>
    <w:rsid w:val="4F844CD5"/>
    <w:rsid w:val="4FF32FA8"/>
    <w:rsid w:val="50EA0B03"/>
    <w:rsid w:val="512A57AB"/>
    <w:rsid w:val="515A3854"/>
    <w:rsid w:val="5276471A"/>
    <w:rsid w:val="52CC47C0"/>
    <w:rsid w:val="52E07D49"/>
    <w:rsid w:val="5374510A"/>
    <w:rsid w:val="53F5005F"/>
    <w:rsid w:val="54BA1C16"/>
    <w:rsid w:val="563D2137"/>
    <w:rsid w:val="56836AB2"/>
    <w:rsid w:val="56BC2DE3"/>
    <w:rsid w:val="56D42C4D"/>
    <w:rsid w:val="57301D47"/>
    <w:rsid w:val="57487036"/>
    <w:rsid w:val="575D6537"/>
    <w:rsid w:val="57800B40"/>
    <w:rsid w:val="57CD2DFE"/>
    <w:rsid w:val="57E26ABC"/>
    <w:rsid w:val="58244FE5"/>
    <w:rsid w:val="584B13F6"/>
    <w:rsid w:val="59217B49"/>
    <w:rsid w:val="59656964"/>
    <w:rsid w:val="59D926D2"/>
    <w:rsid w:val="5A034680"/>
    <w:rsid w:val="5AA52A54"/>
    <w:rsid w:val="5BC05975"/>
    <w:rsid w:val="5BD743DE"/>
    <w:rsid w:val="5D63281F"/>
    <w:rsid w:val="5D706898"/>
    <w:rsid w:val="5D731EE5"/>
    <w:rsid w:val="5D7C7100"/>
    <w:rsid w:val="5D89238E"/>
    <w:rsid w:val="5D8C28DB"/>
    <w:rsid w:val="5DA30A1C"/>
    <w:rsid w:val="5E3F6556"/>
    <w:rsid w:val="5E4A7A0E"/>
    <w:rsid w:val="5E8C3C37"/>
    <w:rsid w:val="5EBC6D64"/>
    <w:rsid w:val="5ED03402"/>
    <w:rsid w:val="5F182B4A"/>
    <w:rsid w:val="5FD163AE"/>
    <w:rsid w:val="60057BEA"/>
    <w:rsid w:val="60B44CEE"/>
    <w:rsid w:val="60B460AF"/>
    <w:rsid w:val="619747AF"/>
    <w:rsid w:val="621C336D"/>
    <w:rsid w:val="62A05F08"/>
    <w:rsid w:val="62EA5BC6"/>
    <w:rsid w:val="630737FB"/>
    <w:rsid w:val="63C25DAA"/>
    <w:rsid w:val="64126CC6"/>
    <w:rsid w:val="648F0582"/>
    <w:rsid w:val="64F540D9"/>
    <w:rsid w:val="6559245A"/>
    <w:rsid w:val="65622F6B"/>
    <w:rsid w:val="658C415A"/>
    <w:rsid w:val="65BD6D5B"/>
    <w:rsid w:val="65FB5256"/>
    <w:rsid w:val="66C53C4A"/>
    <w:rsid w:val="671D4CBB"/>
    <w:rsid w:val="673B297E"/>
    <w:rsid w:val="678F323C"/>
    <w:rsid w:val="68233EA0"/>
    <w:rsid w:val="68A30209"/>
    <w:rsid w:val="68C86C57"/>
    <w:rsid w:val="6A3C5D07"/>
    <w:rsid w:val="6AA57F27"/>
    <w:rsid w:val="6B185020"/>
    <w:rsid w:val="6CC37EB5"/>
    <w:rsid w:val="6D1139EB"/>
    <w:rsid w:val="6D3457FF"/>
    <w:rsid w:val="6E2A4841"/>
    <w:rsid w:val="6EEF19E2"/>
    <w:rsid w:val="6F272686"/>
    <w:rsid w:val="6F3D1DEF"/>
    <w:rsid w:val="6F963F3C"/>
    <w:rsid w:val="6FE54B28"/>
    <w:rsid w:val="71276AD1"/>
    <w:rsid w:val="7160445C"/>
    <w:rsid w:val="71697143"/>
    <w:rsid w:val="716C6A50"/>
    <w:rsid w:val="7207397B"/>
    <w:rsid w:val="729E3A33"/>
    <w:rsid w:val="72C43B37"/>
    <w:rsid w:val="737D1DEA"/>
    <w:rsid w:val="748B2EA1"/>
    <w:rsid w:val="74AE0F56"/>
    <w:rsid w:val="76391AC6"/>
    <w:rsid w:val="7672193D"/>
    <w:rsid w:val="770403EE"/>
    <w:rsid w:val="771C50B0"/>
    <w:rsid w:val="771E190D"/>
    <w:rsid w:val="77832F9B"/>
    <w:rsid w:val="77C519A6"/>
    <w:rsid w:val="784004D1"/>
    <w:rsid w:val="78725E9B"/>
    <w:rsid w:val="7877129B"/>
    <w:rsid w:val="79302291"/>
    <w:rsid w:val="797D7F1B"/>
    <w:rsid w:val="799B33AA"/>
    <w:rsid w:val="79FE7AE0"/>
    <w:rsid w:val="7A083C89"/>
    <w:rsid w:val="7AA15E8B"/>
    <w:rsid w:val="7B424553"/>
    <w:rsid w:val="7BB96559"/>
    <w:rsid w:val="7C304A31"/>
    <w:rsid w:val="7C6520EB"/>
    <w:rsid w:val="7D1943FF"/>
    <w:rsid w:val="7D7347EF"/>
    <w:rsid w:val="7D9B14E2"/>
    <w:rsid w:val="7DB761A8"/>
    <w:rsid w:val="7DD52B5A"/>
    <w:rsid w:val="7E522673"/>
    <w:rsid w:val="7FE74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qFormat="1" w:unhideWhenUsed="0" w:uiPriority="39" w:semiHidden="0" w:name="toc 3"/>
    <w:lsdException w:unhideWhenUsed="0" w:uiPriority="0" w:semiHidden="0" w:name="toc 4"/>
    <w:lsdException w:qFormat="1" w:unhideWhenUsed="0" w:uiPriority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autoRedefine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/>
      <w:b/>
      <w:kern w:val="44"/>
      <w:sz w:val="48"/>
      <w:szCs w:val="48"/>
    </w:rPr>
  </w:style>
  <w:style w:type="paragraph" w:styleId="4">
    <w:name w:val="heading 2"/>
    <w:basedOn w:val="5"/>
    <w:next w:val="1"/>
    <w:autoRedefine/>
    <w:qFormat/>
    <w:uiPriority w:val="0"/>
    <w:pPr>
      <w:keepNext/>
      <w:keepLines/>
      <w:snapToGrid w:val="0"/>
      <w:spacing w:beforeLines="50" w:afterLines="50"/>
      <w:outlineLvl w:val="1"/>
    </w:pPr>
    <w:rPr>
      <w:rFonts w:eastAsia="楷体_GB2312" w:cs="MS Gothic"/>
      <w:snapToGrid w:val="0"/>
      <w:kern w:val="0"/>
      <w:sz w:val="32"/>
      <w:szCs w:val="28"/>
    </w:rPr>
  </w:style>
  <w:style w:type="paragraph" w:styleId="5">
    <w:name w:val="heading 3"/>
    <w:basedOn w:val="1"/>
    <w:next w:val="1"/>
    <w:autoRedefine/>
    <w:unhideWhenUsed/>
    <w:qFormat/>
    <w:uiPriority w:val="0"/>
    <w:pPr>
      <w:outlineLvl w:val="2"/>
    </w:pPr>
    <w:rPr>
      <w:rFonts w:asciiTheme="majorHAnsi" w:hAnsiTheme="majorHAnsi" w:eastAsiaTheme="majorEastAsia" w:cstheme="majorBidi"/>
      <w:b/>
      <w:bCs/>
      <w:sz w:val="28"/>
      <w:szCs w:val="32"/>
    </w:rPr>
  </w:style>
  <w:style w:type="paragraph" w:styleId="6">
    <w:name w:val="heading 4"/>
    <w:basedOn w:val="1"/>
    <w:next w:val="1"/>
    <w:autoRedefine/>
    <w:unhideWhenUsed/>
    <w:qFormat/>
    <w:uiPriority w:val="0"/>
    <w:pPr>
      <w:keepNext/>
      <w:keepLines/>
      <w:outlineLvl w:val="3"/>
    </w:pPr>
    <w:rPr>
      <w:b/>
    </w:rPr>
  </w:style>
  <w:style w:type="character" w:default="1" w:styleId="24">
    <w:name w:val="Default Paragraph Font"/>
    <w:autoRedefine/>
    <w:semiHidden/>
    <w:unhideWhenUsed/>
    <w:qFormat/>
    <w:uiPriority w:val="1"/>
  </w:style>
  <w:style w:type="table" w:default="1" w:styleId="2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autoRedefine/>
    <w:qFormat/>
    <w:uiPriority w:val="99"/>
    <w:rPr>
      <w:sz w:val="28"/>
      <w:szCs w:val="28"/>
    </w:rPr>
  </w:style>
  <w:style w:type="paragraph" w:styleId="7">
    <w:name w:val="Normal Indent"/>
    <w:basedOn w:val="1"/>
    <w:autoRedefine/>
    <w:qFormat/>
    <w:uiPriority w:val="0"/>
    <w:pPr>
      <w:adjustRightInd w:val="0"/>
      <w:spacing w:line="360" w:lineRule="atLeast"/>
      <w:ind w:firstLine="420"/>
      <w:jc w:val="left"/>
      <w:textAlignment w:val="baseline"/>
    </w:pPr>
    <w:rPr>
      <w:rFonts w:eastAsia="仿宋_GB2312"/>
      <w:kern w:val="0"/>
      <w:sz w:val="28"/>
      <w:szCs w:val="20"/>
    </w:rPr>
  </w:style>
  <w:style w:type="paragraph" w:styleId="8">
    <w:name w:val="annotation text"/>
    <w:basedOn w:val="1"/>
    <w:qFormat/>
    <w:uiPriority w:val="0"/>
    <w:pPr>
      <w:jc w:val="left"/>
    </w:pPr>
  </w:style>
  <w:style w:type="paragraph" w:styleId="9">
    <w:name w:val="Body Text Indent"/>
    <w:basedOn w:val="1"/>
    <w:next w:val="2"/>
    <w:autoRedefine/>
    <w:unhideWhenUsed/>
    <w:qFormat/>
    <w:uiPriority w:val="99"/>
    <w:pPr>
      <w:spacing w:after="120"/>
      <w:ind w:left="420" w:leftChars="200"/>
    </w:pPr>
  </w:style>
  <w:style w:type="paragraph" w:styleId="10">
    <w:name w:val="toc 5"/>
    <w:basedOn w:val="1"/>
    <w:next w:val="1"/>
    <w:autoRedefine/>
    <w:semiHidden/>
    <w:qFormat/>
    <w:uiPriority w:val="0"/>
    <w:pPr>
      <w:ind w:left="1120"/>
      <w:jc w:val="left"/>
    </w:pPr>
    <w:rPr>
      <w:sz w:val="18"/>
      <w:szCs w:val="18"/>
    </w:rPr>
  </w:style>
  <w:style w:type="paragraph" w:styleId="11">
    <w:name w:val="Plain Text"/>
    <w:basedOn w:val="1"/>
    <w:autoRedefine/>
    <w:qFormat/>
    <w:uiPriority w:val="0"/>
    <w:rPr>
      <w:rFonts w:ascii="宋体" w:hAnsi="Courier New" w:cs="Courier New"/>
      <w:szCs w:val="21"/>
    </w:rPr>
  </w:style>
  <w:style w:type="paragraph" w:styleId="12">
    <w:name w:val="Date"/>
    <w:basedOn w:val="1"/>
    <w:next w:val="1"/>
    <w:link w:val="48"/>
    <w:autoRedefine/>
    <w:qFormat/>
    <w:uiPriority w:val="0"/>
    <w:pPr>
      <w:ind w:left="100" w:leftChars="2500"/>
    </w:pPr>
    <w:rPr>
      <w:rFonts w:ascii="Times New Roman" w:hAnsi="Times New Roman"/>
      <w:b/>
      <w:bCs/>
      <w:sz w:val="28"/>
    </w:rPr>
  </w:style>
  <w:style w:type="paragraph" w:styleId="13">
    <w:name w:val="Body Text Indent 2"/>
    <w:basedOn w:val="1"/>
    <w:autoRedefine/>
    <w:qFormat/>
    <w:uiPriority w:val="0"/>
    <w:pPr>
      <w:ind w:firstLine="538" w:firstLineChars="192"/>
    </w:pPr>
    <w:rPr>
      <w:rFonts w:ascii="宋体" w:hAnsi="宋体"/>
      <w:sz w:val="28"/>
    </w:rPr>
  </w:style>
  <w:style w:type="paragraph" w:styleId="14">
    <w:name w:val="Balloon Text"/>
    <w:basedOn w:val="1"/>
    <w:link w:val="34"/>
    <w:autoRedefine/>
    <w:qFormat/>
    <w:uiPriority w:val="0"/>
    <w:rPr>
      <w:sz w:val="18"/>
      <w:szCs w:val="18"/>
    </w:rPr>
  </w:style>
  <w:style w:type="paragraph" w:styleId="15">
    <w:name w:val="footer"/>
    <w:basedOn w:val="1"/>
    <w:next w:val="16"/>
    <w:autoRedefine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6">
    <w:name w:val="Normal (Web)"/>
    <w:basedOn w:val="1"/>
    <w:next w:val="17"/>
    <w:autoRedefine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17">
    <w:name w:val="toc 84"/>
    <w:next w:val="1"/>
    <w:autoRedefine/>
    <w:qFormat/>
    <w:uiPriority w:val="0"/>
    <w:pPr>
      <w:wordWrap w:val="0"/>
      <w:ind w:left="2975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18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9">
    <w:name w:val="toc 1"/>
    <w:basedOn w:val="1"/>
    <w:next w:val="1"/>
    <w:autoRedefine/>
    <w:qFormat/>
    <w:uiPriority w:val="39"/>
    <w:pPr>
      <w:jc w:val="left"/>
    </w:pPr>
    <w:rPr>
      <w:rFonts w:ascii="宋体"/>
      <w:b/>
      <w:bCs/>
      <w:caps/>
      <w:sz w:val="20"/>
      <w:szCs w:val="20"/>
    </w:rPr>
  </w:style>
  <w:style w:type="paragraph" w:styleId="20">
    <w:name w:val="Body Text Indent 3"/>
    <w:basedOn w:val="1"/>
    <w:autoRedefine/>
    <w:qFormat/>
    <w:uiPriority w:val="0"/>
    <w:pPr>
      <w:ind w:firstLine="630"/>
    </w:pPr>
    <w:rPr>
      <w:rFonts w:ascii="Times New Roman" w:hAnsi="Times New Roman" w:eastAsia="仿宋_GB2312"/>
      <w:sz w:val="28"/>
    </w:rPr>
  </w:style>
  <w:style w:type="paragraph" w:styleId="21">
    <w:name w:val="Body Text First Indent"/>
    <w:basedOn w:val="2"/>
    <w:next w:val="1"/>
    <w:autoRedefine/>
    <w:qFormat/>
    <w:uiPriority w:val="0"/>
    <w:pPr>
      <w:spacing w:after="120"/>
      <w:ind w:firstLine="420" w:firstLineChars="100"/>
    </w:pPr>
  </w:style>
  <w:style w:type="paragraph" w:styleId="22">
    <w:name w:val="Body Text First Indent 2"/>
    <w:basedOn w:val="2"/>
    <w:next w:val="1"/>
    <w:autoRedefine/>
    <w:unhideWhenUsed/>
    <w:qFormat/>
    <w:uiPriority w:val="99"/>
    <w:pPr>
      <w:ind w:firstLine="420" w:firstLineChars="200"/>
    </w:pPr>
  </w:style>
  <w:style w:type="character" w:styleId="25">
    <w:name w:val="annotation reference"/>
    <w:qFormat/>
    <w:uiPriority w:val="0"/>
    <w:rPr>
      <w:sz w:val="21"/>
      <w:szCs w:val="21"/>
    </w:rPr>
  </w:style>
  <w:style w:type="paragraph" w:customStyle="1" w:styleId="26">
    <w:name w:val="样式 10 磅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7">
    <w:name w:val="Default"/>
    <w:basedOn w:val="28"/>
    <w:next w:val="22"/>
    <w:autoRedefine/>
    <w:qFormat/>
    <w:uiPriority w:val="0"/>
    <w:pPr>
      <w:autoSpaceDE w:val="0"/>
      <w:autoSpaceDN w:val="0"/>
    </w:pPr>
    <w:rPr>
      <w:rFonts w:hint="eastAsia" w:ascii="宋体"/>
      <w:sz w:val="24"/>
    </w:rPr>
  </w:style>
  <w:style w:type="paragraph" w:customStyle="1" w:styleId="28">
    <w:name w:val="批注文字1"/>
    <w:autoRedefine/>
    <w:qFormat/>
    <w:uiPriority w:val="0"/>
    <w:pPr>
      <w:widowControl w:val="0"/>
    </w:pPr>
    <w:rPr>
      <w:rFonts w:ascii="Times New Roman" w:hAnsi="Times New Roman" w:eastAsia="宋体" w:cs="Times New Roman"/>
      <w:color w:val="000000"/>
      <w:kern w:val="2"/>
      <w:sz w:val="21"/>
      <w:szCs w:val="24"/>
      <w:lang w:val="en-US" w:eastAsia="zh-CN" w:bidi="ar-SA"/>
    </w:rPr>
  </w:style>
  <w:style w:type="paragraph" w:customStyle="1" w:styleId="29">
    <w:name w:val="正文2"/>
    <w:basedOn w:val="1"/>
    <w:autoRedefine/>
    <w:qFormat/>
    <w:uiPriority w:val="0"/>
    <w:pPr>
      <w:spacing w:line="440" w:lineRule="atLeast"/>
      <w:ind w:firstLine="567"/>
    </w:pPr>
    <w:rPr>
      <w:sz w:val="24"/>
      <w:szCs w:val="20"/>
    </w:rPr>
  </w:style>
  <w:style w:type="paragraph" w:customStyle="1" w:styleId="30">
    <w:name w:val="样式 首行缩进:  2 字符"/>
    <w:basedOn w:val="1"/>
    <w:next w:val="1"/>
    <w:autoRedefine/>
    <w:qFormat/>
    <w:uiPriority w:val="0"/>
    <w:pPr>
      <w:widowControl/>
      <w:tabs>
        <w:tab w:val="left" w:pos="0"/>
      </w:tabs>
      <w:spacing w:line="560" w:lineRule="exact"/>
      <w:ind w:firstLine="560" w:firstLineChars="200"/>
      <w:jc w:val="left"/>
    </w:pPr>
    <w:rPr>
      <w:rFonts w:ascii="宋体" w:hAnsi="宋体" w:eastAsia="仿宋_GB2312" w:cs="宋体"/>
      <w:spacing w:val="12"/>
      <w:kern w:val="0"/>
      <w:sz w:val="28"/>
      <w:szCs w:val="20"/>
    </w:rPr>
  </w:style>
  <w:style w:type="paragraph" w:customStyle="1" w:styleId="31">
    <w:name w:val="li_正文"/>
    <w:basedOn w:val="1"/>
    <w:autoRedefine/>
    <w:qFormat/>
    <w:uiPriority w:val="0"/>
    <w:pPr>
      <w:topLinePunct/>
      <w:adjustRightInd w:val="0"/>
      <w:snapToGrid w:val="0"/>
      <w:spacing w:line="360" w:lineRule="auto"/>
      <w:ind w:firstLine="700" w:firstLineChars="250"/>
    </w:pPr>
    <w:rPr>
      <w:rFonts w:ascii="宋体" w:hAnsi="宋体"/>
      <w:sz w:val="28"/>
      <w:szCs w:val="28"/>
    </w:rPr>
  </w:style>
  <w:style w:type="paragraph" w:customStyle="1" w:styleId="32">
    <w:name w:val="样式 标题 2"/>
    <w:basedOn w:val="4"/>
    <w:autoRedefine/>
    <w:qFormat/>
    <w:uiPriority w:val="0"/>
    <w:pPr>
      <w:spacing w:beforeLines="0" w:afterLines="0"/>
    </w:pPr>
    <w:rPr>
      <w:rFonts w:ascii="Arial" w:hAnsi="Arial" w:eastAsia="宋体" w:cs="宋体"/>
      <w:snapToGrid/>
      <w:kern w:val="2"/>
      <w:szCs w:val="32"/>
      <w:lang w:val="zh-CN"/>
    </w:rPr>
  </w:style>
  <w:style w:type="paragraph" w:customStyle="1" w:styleId="33">
    <w:name w:val="p0"/>
    <w:basedOn w:val="1"/>
    <w:autoRedefine/>
    <w:qFormat/>
    <w:uiPriority w:val="0"/>
    <w:pPr>
      <w:widowControl/>
    </w:pPr>
    <w:rPr>
      <w:kern w:val="0"/>
      <w:szCs w:val="21"/>
    </w:rPr>
  </w:style>
  <w:style w:type="character" w:customStyle="1" w:styleId="34">
    <w:name w:val="批注框文本 字符"/>
    <w:basedOn w:val="24"/>
    <w:link w:val="14"/>
    <w:autoRedefine/>
    <w:qFormat/>
    <w:uiPriority w:val="0"/>
    <w:rPr>
      <w:rFonts w:ascii="Calibri" w:hAnsi="Calibri"/>
      <w:kern w:val="2"/>
      <w:sz w:val="18"/>
      <w:szCs w:val="18"/>
    </w:rPr>
  </w:style>
  <w:style w:type="paragraph" w:customStyle="1" w:styleId="35">
    <w:name w:val="111"/>
    <w:basedOn w:val="1"/>
    <w:autoRedefine/>
    <w:qFormat/>
    <w:uiPriority w:val="99"/>
    <w:pPr>
      <w:widowControl/>
      <w:tabs>
        <w:tab w:val="left" w:pos="0"/>
      </w:tabs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36">
    <w:name w:val="表头 Char Char Char"/>
    <w:basedOn w:val="24"/>
    <w:autoRedefine/>
    <w:qFormat/>
    <w:uiPriority w:val="0"/>
    <w:rPr>
      <w:rFonts w:ascii="宋体" w:hAnsi="Tahoma" w:eastAsia="宋体"/>
      <w:snapToGrid w:val="0"/>
      <w:spacing w:val="6"/>
      <w:kern w:val="10"/>
      <w:sz w:val="24"/>
    </w:rPr>
  </w:style>
  <w:style w:type="paragraph" w:customStyle="1" w:styleId="37">
    <w:name w:val="表格居中"/>
    <w:basedOn w:val="38"/>
    <w:autoRedefine/>
    <w:qFormat/>
    <w:uiPriority w:val="0"/>
    <w:pPr>
      <w:jc w:val="center"/>
    </w:pPr>
  </w:style>
  <w:style w:type="paragraph" w:customStyle="1" w:styleId="38">
    <w:name w:val="表格一"/>
    <w:basedOn w:val="1"/>
    <w:autoRedefine/>
    <w:qFormat/>
    <w:uiPriority w:val="0"/>
    <w:pPr>
      <w:autoSpaceDE w:val="0"/>
      <w:autoSpaceDN w:val="0"/>
      <w:adjustRightInd w:val="0"/>
      <w:snapToGrid w:val="0"/>
      <w:spacing w:line="240" w:lineRule="atLeast"/>
      <w:jc w:val="left"/>
    </w:pPr>
    <w:rPr>
      <w:rFonts w:hAnsi="宋体"/>
      <w:color w:val="000000"/>
      <w:kern w:val="1"/>
      <w:szCs w:val="21"/>
    </w:rPr>
  </w:style>
  <w:style w:type="paragraph" w:customStyle="1" w:styleId="39">
    <w:name w:val="伟灿工贸-表格文字"/>
    <w:basedOn w:val="1"/>
    <w:autoRedefine/>
    <w:qFormat/>
    <w:uiPriority w:val="0"/>
    <w:pPr>
      <w:jc w:val="center"/>
    </w:pPr>
    <w:rPr>
      <w:rFonts w:hint="eastAsia" w:ascii="宋体" w:hAnsi="宋体" w:cs="宋体"/>
      <w:szCs w:val="21"/>
    </w:rPr>
  </w:style>
  <w:style w:type="paragraph" w:customStyle="1" w:styleId="40">
    <w:name w:val="QQ表正文"/>
    <w:basedOn w:val="1"/>
    <w:autoRedefine/>
    <w:qFormat/>
    <w:uiPriority w:val="0"/>
    <w:pPr>
      <w:widowControl/>
      <w:snapToGrid w:val="0"/>
      <w:spacing w:after="120" w:line="520" w:lineRule="exact"/>
      <w:ind w:firstLine="480" w:firstLineChars="200"/>
    </w:pPr>
    <w:rPr>
      <w:rFonts w:ascii="Times New Roman" w:hAnsiTheme="minorHAnsi" w:eastAsiaTheme="minorEastAsia" w:cstheme="minorBidi"/>
      <w:kern w:val="0"/>
      <w:sz w:val="28"/>
      <w:szCs w:val="21"/>
    </w:rPr>
  </w:style>
  <w:style w:type="paragraph" w:customStyle="1" w:styleId="41">
    <w:name w:val="表名、图名"/>
    <w:basedOn w:val="1"/>
    <w:next w:val="1"/>
    <w:autoRedefine/>
    <w:qFormat/>
    <w:uiPriority w:val="0"/>
    <w:pPr>
      <w:jc w:val="center"/>
    </w:pPr>
    <w:rPr>
      <w:b/>
      <w:bCs/>
    </w:rPr>
  </w:style>
  <w:style w:type="paragraph" w:customStyle="1" w:styleId="42">
    <w:name w:val="标题 三"/>
    <w:basedOn w:val="1"/>
    <w:autoRedefine/>
    <w:qFormat/>
    <w:uiPriority w:val="0"/>
    <w:pPr>
      <w:tabs>
        <w:tab w:val="left" w:pos="3544"/>
      </w:tabs>
      <w:snapToGrid w:val="0"/>
      <w:spacing w:line="360" w:lineRule="auto"/>
      <w:outlineLvl w:val="2"/>
    </w:pPr>
    <w:rPr>
      <w:rFonts w:ascii="宋体" w:hAnsi="宋体"/>
      <w:b/>
      <w:bCs/>
      <w:sz w:val="28"/>
      <w:szCs w:val="28"/>
    </w:rPr>
  </w:style>
  <w:style w:type="paragraph" w:customStyle="1" w:styleId="43">
    <w:name w:val="ENFI正文"/>
    <w:basedOn w:val="1"/>
    <w:autoRedefine/>
    <w:qFormat/>
    <w:uiPriority w:val="0"/>
    <w:pPr>
      <w:adjustRightInd w:val="0"/>
      <w:snapToGrid w:val="0"/>
      <w:ind w:firstLine="567"/>
    </w:pPr>
    <w:rPr>
      <w:rFonts w:eastAsia="仿宋_GB2312"/>
      <w:snapToGrid w:val="0"/>
      <w:color w:val="000000"/>
      <w:kern w:val="0"/>
      <w:sz w:val="28"/>
    </w:rPr>
  </w:style>
  <w:style w:type="paragraph" w:customStyle="1" w:styleId="44">
    <w:name w:val="工艺序号"/>
    <w:basedOn w:val="1"/>
    <w:autoRedefine/>
    <w:qFormat/>
    <w:uiPriority w:val="0"/>
    <w:pPr>
      <w:numPr>
        <w:ilvl w:val="0"/>
        <w:numId w:val="1"/>
      </w:numPr>
    </w:pPr>
    <w:rPr>
      <w:b/>
      <w:bCs/>
    </w:rPr>
  </w:style>
  <w:style w:type="paragraph" w:customStyle="1" w:styleId="45">
    <w:name w:val="伟灿-表格文字"/>
    <w:basedOn w:val="1"/>
    <w:autoRedefine/>
    <w:qFormat/>
    <w:uiPriority w:val="0"/>
    <w:pPr>
      <w:jc w:val="center"/>
    </w:pPr>
    <w:rPr>
      <w:rFonts w:hint="eastAsia" w:ascii="宋体" w:hAnsi="宋体" w:cs="宋体"/>
      <w:szCs w:val="21"/>
    </w:rPr>
  </w:style>
  <w:style w:type="paragraph" w:styleId="46">
    <w:name w:val="List Paragraph"/>
    <w:basedOn w:val="1"/>
    <w:autoRedefine/>
    <w:qFormat/>
    <w:uiPriority w:val="99"/>
    <w:pPr>
      <w:ind w:firstLine="420" w:firstLineChars="200"/>
    </w:pPr>
  </w:style>
  <w:style w:type="paragraph" w:customStyle="1" w:styleId="47">
    <w:name w:val="表格1（标题）"/>
    <w:basedOn w:val="1"/>
    <w:autoRedefine/>
    <w:qFormat/>
    <w:uiPriority w:val="0"/>
    <w:pPr>
      <w:widowControl/>
      <w:suppressAutoHyphens/>
      <w:adjustRightInd w:val="0"/>
      <w:snapToGrid w:val="0"/>
      <w:spacing w:line="360" w:lineRule="auto"/>
      <w:jc w:val="center"/>
      <w:textAlignment w:val="center"/>
      <w:outlineLvl w:val="8"/>
    </w:pPr>
    <w:rPr>
      <w:rFonts w:ascii="Times New Roman" w:hAnsi="Times New Roman" w:cs="黑体"/>
      <w:b/>
      <w:bCs/>
      <w:color w:val="000000"/>
      <w:kern w:val="21"/>
      <w:sz w:val="24"/>
    </w:rPr>
  </w:style>
  <w:style w:type="character" w:customStyle="1" w:styleId="48">
    <w:name w:val="日期 字符"/>
    <w:basedOn w:val="24"/>
    <w:link w:val="12"/>
    <w:autoRedefine/>
    <w:qFormat/>
    <w:uiPriority w:val="0"/>
    <w:rPr>
      <w:b/>
      <w:bCs/>
      <w:kern w:val="2"/>
      <w:sz w:val="2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7</Pages>
  <Words>395</Words>
  <Characters>586</Characters>
  <Lines>8</Lines>
  <Paragraphs>2</Paragraphs>
  <TotalTime>3</TotalTime>
  <ScaleCrop>false</ScaleCrop>
  <LinksUpToDate>false</LinksUpToDate>
  <CharactersWithSpaces>588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2020-04-30T03:42:00Z</dcterms:created>
  <dc:creator>Administrator</dc:creator>
  <cp:lastModifiedBy>IP</cp:lastModifiedBy>
  <dcterms:modified xsi:type="dcterms:W3CDTF">2026-11-03T06:40:05Z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71AE9D70E24B41A3A1CB8362B771CFB8_13</vt:lpwstr>
  </property>
  <property fmtid="{D5CDD505-2E9C-101B-9397-08002B2CF9AE}" pid="4" name="KSOTemplateDocerSaveRecord">
    <vt:lpwstr>eyJoZGlkIjoiYzJmYThmZTViOGE1ZWVkN2ZmYjcyMzk1NTlmNjQ2YjIiLCJ1c2VySWQiOiI0OTA1OTA4NjAifQ==</vt:lpwstr>
  </property>
</Properties>
</file>