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A34740">
      <w:pPr>
        <w:jc w:val="center"/>
        <w:rPr>
          <w:rFonts w:ascii="Times New Roman" w:hAnsi="Times New Roman"/>
          <w:sz w:val="28"/>
          <w:szCs w:val="28"/>
        </w:rPr>
      </w:pPr>
      <w:r>
        <w:rPr>
          <w:rFonts w:hint="eastAsia" w:ascii="Times New Roman" w:hAnsi="Times New Roman"/>
          <w:kern w:val="0"/>
          <w:sz w:val="28"/>
          <w:szCs w:val="28"/>
          <w:shd w:val="clear" w:color="auto" w:fill="FFFFFF"/>
        </w:rPr>
        <w:t>安全评价报告</w:t>
      </w:r>
      <w:r>
        <w:rPr>
          <w:rFonts w:ascii="Times New Roman" w:hAnsi="Times New Roman"/>
          <w:kern w:val="0"/>
          <w:sz w:val="28"/>
          <w:szCs w:val="28"/>
          <w:shd w:val="clear" w:color="auto" w:fill="FFFFFF"/>
        </w:rPr>
        <w:t>公开信息表</w:t>
      </w:r>
    </w:p>
    <w:tbl>
      <w:tblPr>
        <w:tblStyle w:val="23"/>
        <w:tblW w:w="9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588"/>
        <w:gridCol w:w="952"/>
        <w:gridCol w:w="5574"/>
        <w:gridCol w:w="2115"/>
      </w:tblGrid>
      <w:tr w14:paraId="76507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182FB0BF">
            <w:pPr>
              <w:widowControl/>
              <w:spacing w:after="150"/>
              <w:jc w:val="center"/>
              <w:rPr>
                <w:rFonts w:ascii="宋体" w:hAnsi="宋体" w:cs="宋体"/>
                <w:sz w:val="24"/>
              </w:rPr>
            </w:pPr>
            <w:r>
              <w:rPr>
                <w:rFonts w:hint="eastAsia" w:ascii="宋体" w:hAnsi="宋体" w:cs="宋体"/>
                <w:kern w:val="0"/>
                <w:sz w:val="24"/>
                <w:shd w:val="clear" w:color="auto" w:fill="FFFFFF"/>
              </w:rPr>
              <w:t>项目名称</w:t>
            </w:r>
          </w:p>
        </w:tc>
        <w:tc>
          <w:tcPr>
            <w:tcW w:w="8641" w:type="dxa"/>
            <w:gridSpan w:val="3"/>
            <w:tcBorders>
              <w:tl2br w:val="nil"/>
              <w:tr2bl w:val="nil"/>
            </w:tcBorders>
            <w:shd w:val="clear" w:color="auto" w:fill="FFFFFF"/>
            <w:vAlign w:val="center"/>
          </w:tcPr>
          <w:p w14:paraId="61A650FF">
            <w:pPr>
              <w:widowControl/>
              <w:spacing w:after="150"/>
              <w:jc w:val="center"/>
              <w:rPr>
                <w:rFonts w:ascii="宋体" w:hAnsi="宋体" w:cs="宋体"/>
                <w:sz w:val="24"/>
              </w:rPr>
            </w:pPr>
            <w:bookmarkStart w:id="0" w:name="_GoBack"/>
            <w:r>
              <w:rPr>
                <w:rFonts w:hint="eastAsia" w:ascii="宋体" w:hAnsi="宋体" w:eastAsia="宋体" w:cs="宋体"/>
                <w:kern w:val="0"/>
                <w:sz w:val="24"/>
                <w:shd w:val="clear" w:color="auto" w:fill="FFFFFF"/>
                <w:lang w:eastAsia="zh-CN"/>
              </w:rPr>
              <w:t>九江有色金属冶炼有限公司铌金属产线产能升级改造项目安全预评价报告</w:t>
            </w:r>
            <w:bookmarkEnd w:id="0"/>
          </w:p>
        </w:tc>
      </w:tr>
      <w:tr w14:paraId="54265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232A0674">
            <w:pPr>
              <w:widowControl/>
              <w:spacing w:after="150"/>
              <w:jc w:val="center"/>
              <w:rPr>
                <w:rFonts w:ascii="宋体" w:hAnsi="宋体" w:cs="宋体"/>
                <w:sz w:val="24"/>
              </w:rPr>
            </w:pPr>
            <w:r>
              <w:rPr>
                <w:rFonts w:hint="eastAsia" w:ascii="宋体" w:hAnsi="宋体" w:cs="宋体"/>
                <w:kern w:val="0"/>
                <w:sz w:val="24"/>
                <w:shd w:val="clear" w:color="auto" w:fill="FFFFFF"/>
              </w:rPr>
              <w:t>完成时间</w:t>
            </w:r>
          </w:p>
        </w:tc>
        <w:tc>
          <w:tcPr>
            <w:tcW w:w="8641" w:type="dxa"/>
            <w:gridSpan w:val="3"/>
            <w:tcBorders>
              <w:tl2br w:val="nil"/>
              <w:tr2bl w:val="nil"/>
            </w:tcBorders>
            <w:shd w:val="clear" w:color="auto" w:fill="FFFFFF"/>
            <w:vAlign w:val="center"/>
          </w:tcPr>
          <w:p w14:paraId="0D6A2948">
            <w:pPr>
              <w:widowControl/>
              <w:spacing w:after="150"/>
              <w:jc w:val="center"/>
              <w:rPr>
                <w:rFonts w:hint="default" w:ascii="宋体" w:hAnsi="宋体" w:eastAsia="宋体" w:cs="宋体"/>
                <w:sz w:val="24"/>
                <w:lang w:val="en-US" w:eastAsia="zh-CN"/>
              </w:rPr>
            </w:pPr>
            <w:r>
              <w:rPr>
                <w:rFonts w:hint="eastAsia" w:ascii="宋体" w:hAnsi="宋体" w:cs="宋体"/>
                <w:sz w:val="24"/>
              </w:rPr>
              <w:t>202</w:t>
            </w:r>
            <w:r>
              <w:rPr>
                <w:rFonts w:hint="eastAsia" w:ascii="宋体" w:hAnsi="宋体" w:cs="宋体"/>
                <w:sz w:val="24"/>
                <w:lang w:val="en-US" w:eastAsia="zh-CN"/>
              </w:rPr>
              <w:t>6</w:t>
            </w:r>
            <w:r>
              <w:rPr>
                <w:rFonts w:hint="eastAsia" w:ascii="宋体" w:hAnsi="宋体" w:cs="宋体"/>
                <w:sz w:val="24"/>
              </w:rPr>
              <w:t>年</w:t>
            </w:r>
            <w:r>
              <w:rPr>
                <w:rFonts w:hint="eastAsia" w:ascii="宋体" w:hAnsi="宋体" w:cs="宋体"/>
                <w:sz w:val="24"/>
                <w:lang w:val="en-US" w:eastAsia="zh-CN"/>
              </w:rPr>
              <w:t>10</w:t>
            </w:r>
            <w:r>
              <w:rPr>
                <w:rFonts w:hint="eastAsia" w:ascii="宋体" w:hAnsi="宋体" w:cs="宋体"/>
                <w:sz w:val="24"/>
              </w:rPr>
              <w:t>月</w:t>
            </w:r>
          </w:p>
        </w:tc>
      </w:tr>
      <w:tr w14:paraId="2AD8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9229" w:type="dxa"/>
            <w:gridSpan w:val="4"/>
            <w:tcBorders>
              <w:tl2br w:val="nil"/>
              <w:tr2bl w:val="nil"/>
            </w:tcBorders>
            <w:shd w:val="clear" w:color="auto" w:fill="FFFFFF"/>
            <w:vAlign w:val="center"/>
          </w:tcPr>
          <w:p w14:paraId="3EE647F2">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评价人员</w:t>
            </w:r>
          </w:p>
        </w:tc>
      </w:tr>
      <w:tr w14:paraId="316E0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10B93473">
            <w:pPr>
              <w:jc w:val="center"/>
              <w:rPr>
                <w:rFonts w:ascii="宋体" w:hAnsi="宋体" w:cs="宋体"/>
                <w:sz w:val="24"/>
              </w:rPr>
            </w:pPr>
          </w:p>
        </w:tc>
        <w:tc>
          <w:tcPr>
            <w:tcW w:w="952" w:type="dxa"/>
            <w:tcBorders>
              <w:tl2br w:val="nil"/>
              <w:tr2bl w:val="nil"/>
            </w:tcBorders>
            <w:shd w:val="clear" w:color="auto" w:fill="FFFFFF"/>
            <w:vAlign w:val="center"/>
          </w:tcPr>
          <w:p w14:paraId="476FDDF2">
            <w:pPr>
              <w:widowControl/>
              <w:spacing w:after="150"/>
              <w:jc w:val="center"/>
              <w:rPr>
                <w:rFonts w:ascii="宋体" w:hAnsi="宋体" w:cs="宋体"/>
                <w:sz w:val="24"/>
              </w:rPr>
            </w:pPr>
            <w:r>
              <w:rPr>
                <w:rFonts w:hint="eastAsia" w:ascii="宋体" w:hAnsi="宋体" w:cs="宋体"/>
                <w:kern w:val="0"/>
                <w:sz w:val="24"/>
                <w:shd w:val="clear" w:color="auto" w:fill="FFFFFF"/>
              </w:rPr>
              <w:t>姓名</w:t>
            </w:r>
          </w:p>
        </w:tc>
        <w:tc>
          <w:tcPr>
            <w:tcW w:w="5574" w:type="dxa"/>
            <w:tcBorders>
              <w:tl2br w:val="nil"/>
              <w:tr2bl w:val="nil"/>
            </w:tcBorders>
            <w:shd w:val="clear" w:color="auto" w:fill="FFFFFF"/>
            <w:vAlign w:val="center"/>
          </w:tcPr>
          <w:p w14:paraId="41DE2DD7">
            <w:pPr>
              <w:widowControl/>
              <w:spacing w:after="150"/>
              <w:jc w:val="center"/>
              <w:rPr>
                <w:rFonts w:ascii="宋体" w:hAnsi="宋体" w:cs="宋体"/>
                <w:sz w:val="24"/>
              </w:rPr>
            </w:pPr>
            <w:r>
              <w:rPr>
                <w:rFonts w:hint="eastAsia" w:ascii="宋体" w:hAnsi="宋体" w:cs="宋体"/>
                <w:kern w:val="0"/>
                <w:sz w:val="24"/>
                <w:shd w:val="clear" w:color="auto" w:fill="FFFFFF"/>
              </w:rPr>
              <w:t>资格证书号</w:t>
            </w:r>
          </w:p>
        </w:tc>
        <w:tc>
          <w:tcPr>
            <w:tcW w:w="2115" w:type="dxa"/>
            <w:tcBorders>
              <w:tl2br w:val="nil"/>
              <w:tr2bl w:val="nil"/>
            </w:tcBorders>
            <w:shd w:val="clear" w:color="auto" w:fill="FFFFFF"/>
            <w:vAlign w:val="center"/>
          </w:tcPr>
          <w:p w14:paraId="48A34EEA">
            <w:pPr>
              <w:widowControl/>
              <w:spacing w:after="150"/>
              <w:jc w:val="center"/>
              <w:rPr>
                <w:rFonts w:ascii="宋体" w:hAnsi="宋体" w:cs="宋体"/>
                <w:sz w:val="24"/>
              </w:rPr>
            </w:pPr>
            <w:r>
              <w:rPr>
                <w:rFonts w:hint="eastAsia" w:ascii="宋体" w:hAnsi="宋体" w:cs="宋体"/>
                <w:kern w:val="0"/>
                <w:sz w:val="24"/>
                <w:shd w:val="clear" w:color="auto" w:fill="FFFFFF"/>
              </w:rPr>
              <w:t>从业号</w:t>
            </w:r>
          </w:p>
        </w:tc>
      </w:tr>
      <w:tr w14:paraId="29A83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8" w:hRule="atLeast"/>
          <w:jc w:val="center"/>
        </w:trPr>
        <w:tc>
          <w:tcPr>
            <w:tcW w:w="588" w:type="dxa"/>
            <w:tcBorders>
              <w:tl2br w:val="nil"/>
              <w:tr2bl w:val="nil"/>
            </w:tcBorders>
            <w:shd w:val="clear" w:color="auto" w:fill="FFFFFF"/>
            <w:vAlign w:val="center"/>
          </w:tcPr>
          <w:p w14:paraId="1FB23008">
            <w:pPr>
              <w:jc w:val="center"/>
              <w:rPr>
                <w:rFonts w:ascii="宋体" w:hAnsi="宋体" w:cs="宋体"/>
                <w:sz w:val="24"/>
              </w:rPr>
            </w:pPr>
            <w:r>
              <w:rPr>
                <w:rFonts w:hint="eastAsia" w:ascii="宋体" w:hAnsi="宋体" w:cs="宋体"/>
                <w:sz w:val="24"/>
              </w:rPr>
              <w:t>项目负责人</w:t>
            </w:r>
          </w:p>
        </w:tc>
        <w:tc>
          <w:tcPr>
            <w:tcW w:w="952" w:type="dxa"/>
            <w:tcBorders>
              <w:tl2br w:val="nil"/>
              <w:tr2bl w:val="nil"/>
            </w:tcBorders>
            <w:shd w:val="clear" w:color="auto" w:fill="auto"/>
            <w:vAlign w:val="center"/>
          </w:tcPr>
          <w:p w14:paraId="56565DEB">
            <w:pPr>
              <w:spacing w:before="156" w:beforeLines="50" w:after="156" w:afterLines="50" w:line="300" w:lineRule="exact"/>
              <w:jc w:val="center"/>
              <w:rPr>
                <w:rFonts w:hint="default" w:ascii="Calibri" w:hAnsi="Calibri" w:eastAsia="宋体" w:cs="Times New Roman"/>
                <w:kern w:val="2"/>
                <w:sz w:val="24"/>
                <w:szCs w:val="24"/>
                <w:lang w:val="en-US" w:eastAsia="zh-CN" w:bidi="ar-SA"/>
              </w:rPr>
            </w:pPr>
            <w:r>
              <w:rPr>
                <w:rFonts w:hint="eastAsia"/>
                <w:sz w:val="24"/>
              </w:rPr>
              <w:t>黎财荣</w:t>
            </w:r>
          </w:p>
        </w:tc>
        <w:tc>
          <w:tcPr>
            <w:tcW w:w="5574" w:type="dxa"/>
            <w:tcBorders>
              <w:tl2br w:val="nil"/>
              <w:tr2bl w:val="nil"/>
            </w:tcBorders>
            <w:shd w:val="clear" w:color="auto" w:fill="FFFFFF"/>
            <w:vAlign w:val="center"/>
          </w:tcPr>
          <w:p w14:paraId="74203271">
            <w:pPr>
              <w:spacing w:line="360" w:lineRule="exact"/>
              <w:jc w:val="center"/>
              <w:rPr>
                <w:rFonts w:hint="default" w:ascii="宋体" w:hAnsi="宋体" w:eastAsia="宋体" w:cs="宋体"/>
                <w:kern w:val="2"/>
                <w:sz w:val="24"/>
                <w:szCs w:val="24"/>
                <w:lang w:val="en-US" w:eastAsia="zh-CN" w:bidi="zh-TW"/>
              </w:rPr>
            </w:pPr>
            <w:r>
              <w:rPr>
                <w:rFonts w:hint="eastAsia" w:ascii="宋体" w:hAnsi="宋体" w:cs="宋体"/>
                <w:sz w:val="24"/>
                <w:lang w:bidi="zh-TW"/>
              </w:rPr>
              <w:t>0800000000204012</w:t>
            </w:r>
          </w:p>
        </w:tc>
        <w:tc>
          <w:tcPr>
            <w:tcW w:w="2115" w:type="dxa"/>
            <w:tcBorders>
              <w:tl2br w:val="nil"/>
              <w:tr2bl w:val="nil"/>
            </w:tcBorders>
            <w:shd w:val="clear" w:color="auto" w:fill="auto"/>
            <w:vAlign w:val="center"/>
          </w:tcPr>
          <w:p w14:paraId="3EA9A323">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ascii="宋体" w:hAnsi="宋体" w:eastAsia="宋体" w:cs="宋体"/>
                <w:sz w:val="24"/>
                <w:lang w:bidi="zh-TW"/>
              </w:rPr>
              <w:t>013051</w:t>
            </w:r>
          </w:p>
        </w:tc>
      </w:tr>
      <w:tr w14:paraId="42A3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19" w:hRule="atLeast"/>
          <w:jc w:val="center"/>
        </w:trPr>
        <w:tc>
          <w:tcPr>
            <w:tcW w:w="588" w:type="dxa"/>
            <w:vMerge w:val="restart"/>
            <w:tcBorders>
              <w:tl2br w:val="nil"/>
              <w:tr2bl w:val="nil"/>
            </w:tcBorders>
            <w:shd w:val="clear" w:color="auto" w:fill="FFFFFF"/>
            <w:vAlign w:val="center"/>
          </w:tcPr>
          <w:p w14:paraId="4A4D7CCA">
            <w:pPr>
              <w:jc w:val="center"/>
              <w:rPr>
                <w:rFonts w:ascii="宋体" w:hAnsi="宋体" w:cs="宋体"/>
                <w:sz w:val="24"/>
              </w:rPr>
            </w:pPr>
            <w:r>
              <w:rPr>
                <w:rFonts w:hint="eastAsia" w:ascii="宋体" w:hAnsi="宋体" w:cs="宋体"/>
                <w:sz w:val="24"/>
              </w:rPr>
              <w:t>项目组成员</w:t>
            </w:r>
          </w:p>
        </w:tc>
        <w:tc>
          <w:tcPr>
            <w:tcW w:w="952" w:type="dxa"/>
            <w:tcBorders>
              <w:tl2br w:val="nil"/>
              <w:tr2bl w:val="nil"/>
            </w:tcBorders>
            <w:shd w:val="clear" w:color="auto" w:fill="auto"/>
            <w:vAlign w:val="center"/>
          </w:tcPr>
          <w:p w14:paraId="2D36C39E">
            <w:pPr>
              <w:spacing w:before="156" w:beforeLines="50" w:after="156" w:afterLines="50" w:line="30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rPr>
              <w:t>刘二平</w:t>
            </w:r>
          </w:p>
        </w:tc>
        <w:tc>
          <w:tcPr>
            <w:tcW w:w="5574" w:type="dxa"/>
            <w:tcBorders>
              <w:tl2br w:val="nil"/>
              <w:tr2bl w:val="nil"/>
            </w:tcBorders>
            <w:shd w:val="clear" w:color="auto" w:fill="auto"/>
            <w:vAlign w:val="center"/>
          </w:tcPr>
          <w:p w14:paraId="652AFC5A">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rPr>
              <w:t>03320241036000000887</w:t>
            </w:r>
          </w:p>
        </w:tc>
        <w:tc>
          <w:tcPr>
            <w:tcW w:w="2115" w:type="dxa"/>
            <w:tcBorders>
              <w:tl2br w:val="nil"/>
              <w:tr2bl w:val="nil"/>
            </w:tcBorders>
            <w:shd w:val="clear" w:color="auto" w:fill="auto"/>
            <w:vAlign w:val="center"/>
          </w:tcPr>
          <w:p w14:paraId="155B3950">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cs="宋体"/>
                <w:sz w:val="24"/>
              </w:rPr>
              <w:t>37250438462</w:t>
            </w:r>
          </w:p>
        </w:tc>
      </w:tr>
      <w:tr w14:paraId="594F2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1894849F">
            <w:pPr>
              <w:jc w:val="center"/>
              <w:rPr>
                <w:rFonts w:ascii="宋体" w:hAnsi="宋体" w:cs="宋体"/>
                <w:sz w:val="24"/>
              </w:rPr>
            </w:pPr>
          </w:p>
        </w:tc>
        <w:tc>
          <w:tcPr>
            <w:tcW w:w="952" w:type="dxa"/>
            <w:tcBorders>
              <w:tl2br w:val="nil"/>
              <w:tr2bl w:val="nil"/>
            </w:tcBorders>
            <w:shd w:val="clear" w:color="auto" w:fill="auto"/>
            <w:vAlign w:val="center"/>
          </w:tcPr>
          <w:p w14:paraId="4A9331A7">
            <w:pPr>
              <w:spacing w:before="156" w:beforeLines="50" w:after="156" w:afterLines="50" w:line="400" w:lineRule="exact"/>
              <w:ind w:firstLine="0" w:firstLineChars="0"/>
              <w:jc w:val="center"/>
              <w:rPr>
                <w:rFonts w:hint="default" w:ascii="宋体" w:hAnsi="宋体" w:eastAsia="宋体" w:cs="宋体"/>
                <w:kern w:val="2"/>
                <w:sz w:val="24"/>
                <w:szCs w:val="24"/>
                <w:lang w:val="en-US" w:eastAsia="zh-CN" w:bidi="ar-SA"/>
              </w:rPr>
            </w:pPr>
            <w:r>
              <w:rPr>
                <w:rFonts w:hint="default" w:ascii="宋体" w:hAnsi="宋体" w:eastAsia="宋体" w:cs="宋体"/>
                <w:kern w:val="2"/>
                <w:sz w:val="24"/>
                <w:szCs w:val="24"/>
                <w:lang w:val="en-US" w:eastAsia="zh-CN" w:bidi="ar-SA"/>
              </w:rPr>
              <w:t>于志勇</w:t>
            </w:r>
          </w:p>
        </w:tc>
        <w:tc>
          <w:tcPr>
            <w:tcW w:w="5574" w:type="dxa"/>
            <w:tcBorders>
              <w:tl2br w:val="nil"/>
              <w:tr2bl w:val="nil"/>
            </w:tcBorders>
            <w:shd w:val="clear" w:color="auto" w:fill="auto"/>
            <w:vAlign w:val="center"/>
          </w:tcPr>
          <w:p w14:paraId="3E4AF7D5">
            <w:pPr>
              <w:spacing w:before="156" w:beforeLines="50" w:after="156" w:afterLines="50" w:line="400" w:lineRule="exact"/>
              <w:ind w:firstLine="0" w:firstLine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2014033230330000003310230030</w:t>
            </w:r>
            <w:r>
              <w:rPr>
                <w:rFonts w:hint="eastAsia" w:ascii="宋体" w:hAnsi="宋体" w:eastAsia="宋体" w:cs="宋体"/>
                <w:sz w:val="24"/>
                <w:szCs w:val="24"/>
              </w:rPr>
              <w:t xml:space="preserve">  </w:t>
            </w:r>
          </w:p>
        </w:tc>
        <w:tc>
          <w:tcPr>
            <w:tcW w:w="2115" w:type="dxa"/>
            <w:tcBorders>
              <w:tl2br w:val="nil"/>
              <w:tr2bl w:val="nil"/>
            </w:tcBorders>
            <w:shd w:val="clear" w:color="auto" w:fill="auto"/>
            <w:vAlign w:val="center"/>
          </w:tcPr>
          <w:p w14:paraId="097E9CF2">
            <w:pPr>
              <w:spacing w:before="156" w:beforeLines="50" w:after="156" w:afterLines="50" w:line="400" w:lineRule="exact"/>
              <w:ind w:firstLine="0" w:firstLineChars="0"/>
              <w:jc w:val="center"/>
              <w:rPr>
                <w:rFonts w:hint="default" w:ascii="宋体" w:hAnsi="宋体" w:eastAsia="宋体" w:cs="宋体"/>
                <w:kern w:val="2"/>
                <w:sz w:val="24"/>
                <w:szCs w:val="24"/>
                <w:lang w:val="en-US" w:eastAsia="zh-CN" w:bidi="ar-SA"/>
              </w:rPr>
            </w:pPr>
            <w:r>
              <w:rPr>
                <w:rFonts w:hint="eastAsia" w:ascii="宋体" w:hAnsi="宋体" w:eastAsia="宋体" w:cs="宋体"/>
                <w:sz w:val="24"/>
                <w:szCs w:val="24"/>
                <w:lang w:val="en-US" w:eastAsia="zh-CN"/>
              </w:rPr>
              <w:t>51190209624</w:t>
            </w:r>
          </w:p>
        </w:tc>
      </w:tr>
      <w:tr w14:paraId="75184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218282FC">
            <w:pPr>
              <w:jc w:val="center"/>
              <w:rPr>
                <w:rFonts w:ascii="宋体" w:hAnsi="宋体" w:cs="宋体"/>
                <w:sz w:val="24"/>
              </w:rPr>
            </w:pPr>
          </w:p>
        </w:tc>
        <w:tc>
          <w:tcPr>
            <w:tcW w:w="952" w:type="dxa"/>
            <w:tcBorders>
              <w:tl2br w:val="nil"/>
              <w:tr2bl w:val="nil"/>
            </w:tcBorders>
            <w:shd w:val="clear" w:color="auto" w:fill="auto"/>
            <w:vAlign w:val="center"/>
          </w:tcPr>
          <w:p w14:paraId="07C8D395">
            <w:pPr>
              <w:spacing w:before="156" w:beforeLines="50" w:after="156" w:afterLines="50" w:line="30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rPr>
              <w:t>程冬红</w:t>
            </w:r>
          </w:p>
        </w:tc>
        <w:tc>
          <w:tcPr>
            <w:tcW w:w="5574" w:type="dxa"/>
            <w:tcBorders>
              <w:tl2br w:val="nil"/>
              <w:tr2bl w:val="nil"/>
            </w:tcBorders>
            <w:shd w:val="clear" w:color="auto" w:fill="auto"/>
            <w:vAlign w:val="center"/>
          </w:tcPr>
          <w:p w14:paraId="1F79760F">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hint="eastAsia" w:ascii="宋体" w:hAnsi="宋体" w:eastAsia="宋体" w:cs="宋体"/>
                <w:sz w:val="24"/>
              </w:rPr>
              <w:t>1500000000301714</w:t>
            </w:r>
          </w:p>
        </w:tc>
        <w:tc>
          <w:tcPr>
            <w:tcW w:w="2115" w:type="dxa"/>
            <w:tcBorders>
              <w:tl2br w:val="nil"/>
              <w:tr2bl w:val="nil"/>
            </w:tcBorders>
            <w:shd w:val="clear" w:color="auto" w:fill="auto"/>
            <w:vAlign w:val="center"/>
          </w:tcPr>
          <w:p w14:paraId="05E42F8E">
            <w:pPr>
              <w:spacing w:before="156" w:beforeLines="50" w:after="156" w:afterLines="50" w:line="360" w:lineRule="exact"/>
              <w:jc w:val="center"/>
              <w:rPr>
                <w:rFonts w:hint="default" w:ascii="宋体" w:hAnsi="宋体" w:eastAsia="宋体" w:cs="宋体"/>
                <w:kern w:val="2"/>
                <w:sz w:val="24"/>
                <w:szCs w:val="24"/>
                <w:lang w:val="en-US" w:eastAsia="zh-CN" w:bidi="ar-SA"/>
              </w:rPr>
            </w:pPr>
            <w:r>
              <w:rPr>
                <w:rFonts w:ascii="宋体" w:hAnsi="宋体" w:eastAsia="宋体" w:cs="宋体"/>
                <w:sz w:val="24"/>
              </w:rPr>
              <w:t>026812</w:t>
            </w:r>
          </w:p>
        </w:tc>
      </w:tr>
      <w:tr w14:paraId="07791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vMerge w:val="continue"/>
            <w:tcBorders>
              <w:tl2br w:val="nil"/>
              <w:tr2bl w:val="nil"/>
            </w:tcBorders>
            <w:shd w:val="clear" w:color="auto" w:fill="FFFFFF"/>
            <w:vAlign w:val="center"/>
          </w:tcPr>
          <w:p w14:paraId="5C5CB03E">
            <w:pPr>
              <w:jc w:val="center"/>
              <w:rPr>
                <w:rFonts w:ascii="宋体" w:hAnsi="宋体" w:cs="宋体"/>
                <w:sz w:val="24"/>
              </w:rPr>
            </w:pPr>
          </w:p>
        </w:tc>
        <w:tc>
          <w:tcPr>
            <w:tcW w:w="952" w:type="dxa"/>
            <w:tcBorders>
              <w:tl2br w:val="nil"/>
              <w:tr2bl w:val="nil"/>
            </w:tcBorders>
            <w:shd w:val="clear" w:color="auto" w:fill="auto"/>
            <w:vAlign w:val="center"/>
          </w:tcPr>
          <w:p w14:paraId="6475844D">
            <w:pPr>
              <w:spacing w:before="156" w:beforeLines="50" w:after="156" w:afterLines="50" w:line="400" w:lineRule="exact"/>
              <w:ind w:firstLine="0" w:firstLineChars="0"/>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王静</w:t>
            </w:r>
          </w:p>
        </w:tc>
        <w:tc>
          <w:tcPr>
            <w:tcW w:w="5574" w:type="dxa"/>
            <w:tcBorders>
              <w:tl2br w:val="nil"/>
              <w:tr2bl w:val="nil"/>
            </w:tcBorders>
            <w:shd w:val="clear" w:color="auto" w:fill="auto"/>
            <w:vAlign w:val="center"/>
          </w:tcPr>
          <w:p w14:paraId="778C9D23">
            <w:pPr>
              <w:spacing w:before="156" w:beforeLines="50" w:after="156" w:afterLines="50" w:line="400" w:lineRule="exact"/>
              <w:ind w:firstLine="0" w:firstLineChars="0"/>
              <w:jc w:val="center"/>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val="en-US" w:eastAsia="zh-CN" w:bidi="ar-SA"/>
              </w:rPr>
              <w:t>1800000000300838</w:t>
            </w:r>
          </w:p>
        </w:tc>
        <w:tc>
          <w:tcPr>
            <w:tcW w:w="2115" w:type="dxa"/>
            <w:tcBorders>
              <w:tl2br w:val="nil"/>
              <w:tr2bl w:val="nil"/>
            </w:tcBorders>
            <w:shd w:val="clear" w:color="auto" w:fill="auto"/>
            <w:vAlign w:val="center"/>
          </w:tcPr>
          <w:p w14:paraId="532930C9">
            <w:pPr>
              <w:spacing w:before="156" w:beforeLines="50" w:after="156" w:afterLines="50" w:line="400" w:lineRule="exact"/>
              <w:ind w:firstLine="0" w:firstLineChars="0"/>
              <w:jc w:val="center"/>
              <w:rPr>
                <w:rFonts w:hint="eastAsia" w:ascii="宋体" w:hAnsi="宋体" w:eastAsia="宋体" w:cs="宋体"/>
                <w:kern w:val="2"/>
                <w:sz w:val="24"/>
                <w:szCs w:val="24"/>
                <w:lang w:val="en-US" w:eastAsia="zh-CN" w:bidi="ar-SA"/>
              </w:rPr>
            </w:pPr>
            <w:r>
              <w:rPr>
                <w:rFonts w:hint="eastAsia" w:ascii="宋体" w:hAnsi="宋体" w:cs="宋体"/>
                <w:kern w:val="2"/>
                <w:sz w:val="24"/>
                <w:szCs w:val="24"/>
                <w:lang w:val="en-US" w:eastAsia="zh-CN" w:bidi="ar-SA"/>
              </w:rPr>
              <w:t>034276</w:t>
            </w:r>
          </w:p>
        </w:tc>
      </w:tr>
      <w:tr w14:paraId="1968C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88" w:type="dxa"/>
            <w:tcBorders>
              <w:tl2br w:val="nil"/>
              <w:tr2bl w:val="nil"/>
            </w:tcBorders>
            <w:shd w:val="clear" w:color="auto" w:fill="FFFFFF"/>
            <w:vAlign w:val="center"/>
          </w:tcPr>
          <w:p w14:paraId="1393FDAF">
            <w:pPr>
              <w:widowControl/>
              <w:spacing w:after="150"/>
              <w:jc w:val="center"/>
              <w:rPr>
                <w:rFonts w:ascii="宋体" w:hAnsi="宋体" w:cs="宋体"/>
                <w:sz w:val="24"/>
              </w:rPr>
            </w:pPr>
            <w:r>
              <w:rPr>
                <w:rFonts w:hint="eastAsia" w:ascii="宋体" w:hAnsi="宋体" w:cs="宋体"/>
                <w:kern w:val="0"/>
                <w:sz w:val="24"/>
                <w:shd w:val="clear" w:color="auto" w:fill="FFFFFF"/>
              </w:rPr>
              <w:t>技术专家</w:t>
            </w:r>
          </w:p>
        </w:tc>
        <w:tc>
          <w:tcPr>
            <w:tcW w:w="8641" w:type="dxa"/>
            <w:gridSpan w:val="3"/>
            <w:tcBorders>
              <w:tl2br w:val="nil"/>
              <w:tr2bl w:val="nil"/>
            </w:tcBorders>
            <w:shd w:val="clear" w:color="auto" w:fill="FFFFFF"/>
            <w:vAlign w:val="center"/>
          </w:tcPr>
          <w:p w14:paraId="06BC571F">
            <w:pPr>
              <w:jc w:val="center"/>
              <w:rPr>
                <w:rFonts w:ascii="宋体" w:hAnsi="宋体" w:cs="宋体"/>
                <w:sz w:val="24"/>
              </w:rPr>
            </w:pPr>
            <w:r>
              <w:rPr>
                <w:rFonts w:hint="eastAsia" w:ascii="宋体" w:hAnsi="宋体" w:cs="宋体"/>
                <w:sz w:val="24"/>
              </w:rPr>
              <w:t>/</w:t>
            </w:r>
          </w:p>
        </w:tc>
      </w:tr>
      <w:tr w14:paraId="4F7E4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50" w:hRule="atLeast"/>
          <w:jc w:val="center"/>
        </w:trPr>
        <w:tc>
          <w:tcPr>
            <w:tcW w:w="588" w:type="dxa"/>
            <w:tcBorders>
              <w:tl2br w:val="nil"/>
              <w:tr2bl w:val="nil"/>
            </w:tcBorders>
            <w:shd w:val="clear" w:color="auto" w:fill="FFFFFF"/>
            <w:vAlign w:val="center"/>
          </w:tcPr>
          <w:p w14:paraId="29ED6B3E">
            <w:pPr>
              <w:widowControl/>
              <w:spacing w:after="150"/>
              <w:jc w:val="center"/>
              <w:rPr>
                <w:rFonts w:ascii="宋体" w:hAnsi="宋体" w:cs="宋体"/>
                <w:sz w:val="24"/>
              </w:rPr>
            </w:pPr>
            <w:r>
              <w:rPr>
                <w:rFonts w:hint="eastAsia" w:ascii="宋体" w:hAnsi="宋体" w:cs="宋体"/>
                <w:kern w:val="0"/>
                <w:sz w:val="24"/>
                <w:shd w:val="clear" w:color="auto" w:fill="FFFFFF"/>
              </w:rPr>
              <w:t>现场勘察人员及时间</w:t>
            </w:r>
          </w:p>
        </w:tc>
        <w:tc>
          <w:tcPr>
            <w:tcW w:w="8641" w:type="dxa"/>
            <w:gridSpan w:val="3"/>
            <w:tcBorders>
              <w:tl2br w:val="nil"/>
              <w:tr2bl w:val="nil"/>
            </w:tcBorders>
            <w:shd w:val="clear" w:color="auto" w:fill="FFFFFF"/>
            <w:vAlign w:val="center"/>
          </w:tcPr>
          <w:p w14:paraId="0A9BD943">
            <w:pPr>
              <w:widowControl/>
              <w:spacing w:after="150"/>
              <w:jc w:val="center"/>
              <w:rPr>
                <w:rFonts w:hint="default" w:ascii="Times New Roman" w:hAnsi="Times New Roman" w:eastAsia="宋体"/>
                <w:sz w:val="24"/>
                <w:lang w:val="en-US" w:eastAsia="zh-CN"/>
              </w:rPr>
            </w:pPr>
            <w:r>
              <w:rPr>
                <w:rFonts w:hint="eastAsia"/>
                <w:sz w:val="24"/>
              </w:rPr>
              <w:t>黎财荣</w:t>
            </w:r>
            <w:r>
              <w:rPr>
                <w:rFonts w:hint="eastAsia"/>
                <w:color w:val="000000"/>
                <w:sz w:val="24"/>
              </w:rPr>
              <w:t>、</w:t>
            </w:r>
            <w:r>
              <w:rPr>
                <w:rFonts w:hint="eastAsia" w:cs="Times New Roman"/>
                <w:sz w:val="24"/>
                <w:szCs w:val="24"/>
                <w:lang w:val="en-US" w:eastAsia="zh-CN"/>
              </w:rPr>
              <w:t>刘二平</w:t>
            </w:r>
            <w:r>
              <w:rPr>
                <w:rFonts w:hint="eastAsia"/>
                <w:sz w:val="24"/>
              </w:rPr>
              <w:t xml:space="preserve"> </w:t>
            </w:r>
            <w:r>
              <w:rPr>
                <w:rFonts w:hint="eastAsia"/>
                <w:sz w:val="24"/>
                <w:lang w:val="en-US" w:eastAsia="zh-CN"/>
              </w:rPr>
              <w:t>2026年10月11日</w:t>
            </w:r>
          </w:p>
        </w:tc>
      </w:tr>
      <w:tr w14:paraId="0A655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61" w:hRule="atLeast"/>
          <w:jc w:val="center"/>
        </w:trPr>
        <w:tc>
          <w:tcPr>
            <w:tcW w:w="588" w:type="dxa"/>
            <w:tcBorders>
              <w:tl2br w:val="nil"/>
              <w:tr2bl w:val="nil"/>
            </w:tcBorders>
            <w:shd w:val="clear" w:color="auto" w:fill="FFFFFF"/>
            <w:vAlign w:val="center"/>
          </w:tcPr>
          <w:p w14:paraId="716803F2">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现场核查的人员和时间</w:t>
            </w:r>
          </w:p>
        </w:tc>
        <w:tc>
          <w:tcPr>
            <w:tcW w:w="8641" w:type="dxa"/>
            <w:gridSpan w:val="3"/>
            <w:tcBorders>
              <w:tl2br w:val="nil"/>
              <w:tr2bl w:val="nil"/>
            </w:tcBorders>
            <w:shd w:val="clear" w:color="auto" w:fill="FFFFFF"/>
            <w:vAlign w:val="center"/>
          </w:tcPr>
          <w:p w14:paraId="0C6652F1">
            <w:pPr>
              <w:widowControl/>
              <w:spacing w:after="150"/>
              <w:jc w:val="center"/>
              <w:rPr>
                <w:rFonts w:hint="default" w:ascii="Times New Roman" w:hAnsi="Times New Roman" w:eastAsia="宋体"/>
                <w:color w:val="FF0000"/>
                <w:sz w:val="24"/>
                <w:lang w:val="en-US" w:eastAsia="zh-CN"/>
              </w:rPr>
            </w:pPr>
            <w:r>
              <w:rPr>
                <w:rFonts w:hint="eastAsia" w:ascii="Times New Roman" w:hAnsi="Times New Roman"/>
                <w:color w:val="auto"/>
                <w:sz w:val="24"/>
                <w:lang w:val="en-US" w:eastAsia="zh-CN"/>
              </w:rPr>
              <w:t>/</w:t>
            </w:r>
          </w:p>
        </w:tc>
      </w:tr>
      <w:tr w14:paraId="7F3E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88" w:type="dxa"/>
            <w:tcBorders>
              <w:tl2br w:val="nil"/>
              <w:tr2bl w:val="nil"/>
            </w:tcBorders>
            <w:shd w:val="clear" w:color="auto" w:fill="FFFFFF"/>
            <w:vAlign w:val="center"/>
          </w:tcPr>
          <w:p w14:paraId="79FDD196">
            <w:pPr>
              <w:widowControl/>
              <w:spacing w:after="150"/>
              <w:jc w:val="center"/>
              <w:rPr>
                <w:rFonts w:ascii="宋体" w:hAnsi="宋体" w:cs="宋体"/>
                <w:sz w:val="24"/>
              </w:rPr>
            </w:pPr>
            <w:r>
              <w:rPr>
                <w:rFonts w:hint="eastAsia" w:ascii="宋体" w:hAnsi="宋体" w:cs="宋体"/>
                <w:color w:val="FF0000"/>
                <w:kern w:val="0"/>
                <w:sz w:val="24"/>
                <w:shd w:val="clear" w:color="auto" w:fill="FFFFFF"/>
              </w:rPr>
              <w:t>项目简介</w:t>
            </w:r>
          </w:p>
        </w:tc>
        <w:tc>
          <w:tcPr>
            <w:tcW w:w="8641" w:type="dxa"/>
            <w:gridSpan w:val="3"/>
            <w:tcBorders>
              <w:tl2br w:val="nil"/>
              <w:tr2bl w:val="nil"/>
            </w:tcBorders>
            <w:shd w:val="clear" w:color="auto" w:fill="FFFFFF"/>
          </w:tcPr>
          <w:p w14:paraId="10620622">
            <w:pPr>
              <w:ind w:firstLine="480" w:firstLineChars="200"/>
              <w:rPr>
                <w:rFonts w:hint="default"/>
                <w:lang w:val="en-US" w:eastAsia="zh-CN"/>
              </w:rPr>
            </w:pPr>
            <w:r>
              <w:rPr>
                <w:rFonts w:hint="eastAsia"/>
                <w:sz w:val="24"/>
                <w:lang w:val="en-US" w:eastAsia="zh-CN"/>
              </w:rPr>
              <w:t>九江有色金属冶炼有限公司，位于江西省九江市濂溪区新港镇九湖路62号。现主要生产钽铌氧化物、碳化物和金属加工材等系列产品，厂区占地面积80万平方米，建筑面积15万平方米，职工300余人，其中各类专业人员占职工总数的30%以上</w:t>
            </w:r>
            <w:r>
              <w:rPr>
                <w:rFonts w:hint="eastAsia" w:cs="Times New Roman"/>
                <w:kern w:val="2"/>
                <w:sz w:val="24"/>
                <w:szCs w:val="24"/>
                <w:lang w:val="en-US" w:eastAsia="zh-CN" w:bidi="ar-SA"/>
              </w:rPr>
              <w:t>。</w:t>
            </w:r>
          </w:p>
        </w:tc>
      </w:tr>
      <w:tr w14:paraId="7E28E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636" w:hRule="atLeast"/>
          <w:jc w:val="center"/>
        </w:trPr>
        <w:tc>
          <w:tcPr>
            <w:tcW w:w="588" w:type="dxa"/>
            <w:tcBorders>
              <w:tl2br w:val="nil"/>
              <w:tr2bl w:val="nil"/>
            </w:tcBorders>
            <w:shd w:val="clear" w:color="auto" w:fill="FFFFFF"/>
            <w:vAlign w:val="center"/>
          </w:tcPr>
          <w:p w14:paraId="20115CC1">
            <w:pPr>
              <w:widowControl/>
              <w:spacing w:after="150"/>
              <w:jc w:val="center"/>
            </w:pPr>
            <w:r>
              <w:rPr>
                <w:rFonts w:hint="eastAsia"/>
                <w:color w:val="FF0000"/>
                <w:sz w:val="24"/>
              </w:rPr>
              <w:t>工艺流程</w:t>
            </w:r>
          </w:p>
        </w:tc>
        <w:tc>
          <w:tcPr>
            <w:tcW w:w="8641" w:type="dxa"/>
            <w:gridSpan w:val="3"/>
            <w:tcBorders>
              <w:tl2br w:val="nil"/>
              <w:tr2bl w:val="nil"/>
            </w:tcBorders>
            <w:shd w:val="clear" w:color="auto" w:fill="FFFFFF"/>
          </w:tcPr>
          <w:p w14:paraId="32DFA0DE">
            <w:pPr>
              <w:numPr>
                <w:ilvl w:val="0"/>
                <w:numId w:val="2"/>
              </w:numPr>
              <w:rPr>
                <w:rFonts w:hint="eastAsia"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工艺</w:t>
            </w:r>
            <w:r>
              <w:rPr>
                <w:rFonts w:hint="eastAsia" w:cs="Times New Roman"/>
                <w:kern w:val="2"/>
                <w:sz w:val="24"/>
                <w:szCs w:val="24"/>
                <w:lang w:val="en-US" w:eastAsia="zh-CN" w:bidi="ar-SA"/>
              </w:rPr>
              <w:t>流程</w:t>
            </w:r>
          </w:p>
          <w:p w14:paraId="7E67DA38">
            <w:pPr>
              <w:pStyle w:val="2"/>
              <w:numPr>
                <w:ilvl w:val="0"/>
                <w:numId w:val="0"/>
              </w:numPr>
              <w:ind w:firstLine="480" w:firstLineChars="200"/>
              <w:rPr>
                <w:rFonts w:hint="default" w:ascii="Calibri" w:hAnsi="Calibri" w:eastAsia="宋体" w:cs="Times New Roman"/>
                <w:kern w:val="2"/>
                <w:sz w:val="24"/>
                <w:szCs w:val="24"/>
                <w:lang w:val="en-US" w:eastAsia="zh-CN" w:bidi="ar-SA"/>
              </w:rPr>
            </w:pPr>
            <w:r>
              <w:rPr>
                <w:rFonts w:hint="eastAsia" w:ascii="Calibri" w:hAnsi="Calibri" w:eastAsia="宋体" w:cs="Times New Roman"/>
                <w:kern w:val="2"/>
                <w:sz w:val="24"/>
                <w:szCs w:val="24"/>
                <w:lang w:val="en-US" w:eastAsia="zh-CN" w:bidi="ar-SA"/>
              </w:rPr>
              <w:t>本项目仅对现有铌金属产线实施产能升级改造，涉及生产工艺维持原有。氢脆、碳化、还原、脱氢等核心工序不变。仅对铌金属产线产能升级改造。</w:t>
            </w:r>
          </w:p>
          <w:p w14:paraId="44A93114">
            <w:pPr>
              <w:pStyle w:val="9"/>
              <w:numPr>
                <w:ilvl w:val="0"/>
                <w:numId w:val="0"/>
              </w:numPr>
              <w:jc w:val="both"/>
              <w:rPr>
                <w:rFonts w:hint="default"/>
                <w:lang w:val="en-US" w:eastAsia="zh-CN"/>
              </w:rPr>
            </w:pPr>
            <w:r>
              <w:rPr>
                <w:rFonts w:hint="eastAsia" w:cs="Times New Roman"/>
                <w:kern w:val="2"/>
                <w:sz w:val="24"/>
                <w:szCs w:val="24"/>
                <w:lang w:val="en-US" w:eastAsia="zh-CN" w:bidi="ar-SA"/>
              </w:rPr>
              <w:t>1、氢脆工艺2、碳化工艺3、还原工序4、脱氢工序</w:t>
            </w:r>
          </w:p>
          <w:p w14:paraId="546A16FF">
            <w:pPr>
              <w:rPr>
                <w:rFonts w:hint="default"/>
                <w:lang w:val="en-US"/>
              </w:rPr>
            </w:pPr>
          </w:p>
        </w:tc>
      </w:tr>
      <w:tr w14:paraId="1BF15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588" w:type="dxa"/>
            <w:tcBorders>
              <w:tl2br w:val="nil"/>
              <w:tr2bl w:val="nil"/>
            </w:tcBorders>
            <w:shd w:val="clear" w:color="auto" w:fill="FFFFFF"/>
            <w:vAlign w:val="center"/>
          </w:tcPr>
          <w:p w14:paraId="3409B03F">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被评价单位信息反馈情况</w:t>
            </w:r>
          </w:p>
        </w:tc>
        <w:tc>
          <w:tcPr>
            <w:tcW w:w="8641" w:type="dxa"/>
            <w:gridSpan w:val="3"/>
            <w:tcBorders>
              <w:tl2br w:val="nil"/>
              <w:tr2bl w:val="nil"/>
            </w:tcBorders>
            <w:shd w:val="clear" w:color="auto" w:fill="FFFFFF"/>
            <w:vAlign w:val="center"/>
          </w:tcPr>
          <w:p w14:paraId="7EFBC9DB">
            <w:pPr>
              <w:widowControl/>
              <w:spacing w:after="150"/>
              <w:jc w:val="center"/>
              <w:rPr>
                <w:rFonts w:ascii="宋体" w:hAnsi="宋体" w:cs="宋体"/>
                <w:kern w:val="0"/>
                <w:sz w:val="24"/>
                <w:shd w:val="clear" w:color="auto" w:fill="FFFFFF"/>
              </w:rPr>
            </w:pPr>
            <w:r>
              <w:rPr>
                <w:rFonts w:hint="eastAsia" w:ascii="宋体" w:hAnsi="宋体" w:cs="宋体"/>
                <w:kern w:val="0"/>
                <w:sz w:val="24"/>
                <w:shd w:val="clear" w:color="auto" w:fill="FFFFFF"/>
              </w:rPr>
              <w:t>满意</w:t>
            </w:r>
          </w:p>
        </w:tc>
      </w:tr>
    </w:tbl>
    <w:p w14:paraId="5D345BA6">
      <w:pPr>
        <w:rPr>
          <w:rFonts w:hint="eastAsia" w:eastAsia="宋体"/>
          <w:lang w:eastAsia="zh-CN"/>
        </w:rPr>
      </w:pPr>
      <w:r>
        <w:br w:type="page"/>
      </w:r>
    </w:p>
    <w:p w14:paraId="1564A64D">
      <w:pPr>
        <w:rPr>
          <w:rFonts w:hint="eastAsia" w:eastAsia="宋体"/>
          <w:lang w:eastAsia="zh-CN"/>
        </w:rPr>
      </w:pPr>
      <w:r>
        <w:rPr>
          <w:rFonts w:hint="eastAsia" w:eastAsia="宋体"/>
          <w:lang w:eastAsia="zh-CN"/>
        </w:rPr>
        <w:drawing>
          <wp:inline distT="0" distB="0" distL="114300" distR="114300">
            <wp:extent cx="3901440" cy="8808720"/>
            <wp:effectExtent l="0" t="0" r="3810" b="11430"/>
            <wp:docPr id="12" name="图片 12" descr="a4369d2eebad94ad107bad180c8d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a4369d2eebad94ad107bad180c8d950"/>
                    <pic:cNvPicPr>
                      <a:picLocks noChangeAspect="1"/>
                    </pic:cNvPicPr>
                  </pic:nvPicPr>
                  <pic:blipFill>
                    <a:blip r:embed="rId4"/>
                    <a:stretch>
                      <a:fillRect/>
                    </a:stretch>
                  </pic:blipFill>
                  <pic:spPr>
                    <a:xfrm>
                      <a:off x="0" y="0"/>
                      <a:ext cx="3901440" cy="8808720"/>
                    </a:xfrm>
                    <a:prstGeom prst="rect">
                      <a:avLst/>
                    </a:prstGeom>
                  </pic:spPr>
                </pic:pic>
              </a:graphicData>
            </a:graphic>
          </wp:inline>
        </w:drawing>
      </w:r>
      <w:r>
        <w:rPr>
          <w:rFonts w:hint="eastAsia" w:eastAsia="宋体"/>
          <w:lang w:eastAsia="zh-CN"/>
        </w:rPr>
        <w:drawing>
          <wp:inline distT="0" distB="0" distL="114300" distR="114300">
            <wp:extent cx="3901440" cy="8808720"/>
            <wp:effectExtent l="0" t="0" r="3810" b="11430"/>
            <wp:docPr id="14" name="图片 14" descr="87cadc45f85efb09805a72f2fbbb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87cadc45f85efb09805a72f2fbbb095"/>
                    <pic:cNvPicPr>
                      <a:picLocks noChangeAspect="1"/>
                    </pic:cNvPicPr>
                  </pic:nvPicPr>
                  <pic:blipFill>
                    <a:blip r:embed="rId5"/>
                    <a:stretch>
                      <a:fillRect/>
                    </a:stretch>
                  </pic:blipFill>
                  <pic:spPr>
                    <a:xfrm>
                      <a:off x="0" y="0"/>
                      <a:ext cx="3901440" cy="8808720"/>
                    </a:xfrm>
                    <a:prstGeom prst="rect">
                      <a:avLst/>
                    </a:prstGeom>
                  </pic:spPr>
                </pic:pic>
              </a:graphicData>
            </a:graphic>
          </wp:inline>
        </w:drawing>
      </w:r>
      <w:r>
        <w:rPr>
          <w:rFonts w:hint="eastAsia" w:eastAsia="宋体"/>
          <w:lang w:eastAsia="zh-CN"/>
        </w:rPr>
        <w:drawing>
          <wp:inline distT="0" distB="0" distL="114300" distR="114300">
            <wp:extent cx="3901440" cy="8808720"/>
            <wp:effectExtent l="0" t="0" r="3810" b="11430"/>
            <wp:docPr id="13" name="图片 13" descr="6fb78d3aa8a1f8dcaeecb918a1813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6fb78d3aa8a1f8dcaeecb918a1813c9"/>
                    <pic:cNvPicPr>
                      <a:picLocks noChangeAspect="1"/>
                    </pic:cNvPicPr>
                  </pic:nvPicPr>
                  <pic:blipFill>
                    <a:blip r:embed="rId6"/>
                    <a:stretch>
                      <a:fillRect/>
                    </a:stretch>
                  </pic:blipFill>
                  <pic:spPr>
                    <a:xfrm>
                      <a:off x="0" y="0"/>
                      <a:ext cx="3901440" cy="8808720"/>
                    </a:xfrm>
                    <a:prstGeom prst="rect">
                      <a:avLst/>
                    </a:prstGeom>
                  </pic:spPr>
                </pic:pic>
              </a:graphicData>
            </a:graphic>
          </wp:inline>
        </w:drawing>
      </w:r>
    </w:p>
    <w:p w14:paraId="3A0A39CC">
      <w:pPr>
        <w:rPr>
          <w:rFonts w:hint="eastAsia"/>
          <w:lang w:eastAsia="zh-CN"/>
        </w:rPr>
        <w:sectPr>
          <w:pgSz w:w="11906" w:h="16838"/>
          <w:pgMar w:top="1440" w:right="1800" w:bottom="1440" w:left="1800" w:header="851" w:footer="992" w:gutter="0"/>
          <w:cols w:space="720" w:num="1"/>
          <w:docGrid w:type="lines" w:linePitch="312" w:charSpace="0"/>
        </w:sectPr>
      </w:pPr>
    </w:p>
    <w:p w14:paraId="6D90DC4E"/>
    <w:p w14:paraId="3EE79A1A">
      <w:r>
        <w:drawing>
          <wp:inline distT="0" distB="0" distL="114300" distR="114300">
            <wp:extent cx="5257800" cy="7677150"/>
            <wp:effectExtent l="0" t="0" r="0" b="0"/>
            <wp:docPr id="1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7"/>
                    <pic:cNvPicPr>
                      <a:picLocks noChangeAspect="1"/>
                    </pic:cNvPicPr>
                  </pic:nvPicPr>
                  <pic:blipFill>
                    <a:blip r:embed="rId7"/>
                    <a:stretch>
                      <a:fillRect/>
                    </a:stretch>
                  </pic:blipFill>
                  <pic:spPr>
                    <a:xfrm>
                      <a:off x="0" y="0"/>
                      <a:ext cx="5257800" cy="7677150"/>
                    </a:xfrm>
                    <a:prstGeom prst="rect">
                      <a:avLst/>
                    </a:prstGeom>
                    <a:noFill/>
                    <a:ln>
                      <a:noFill/>
                    </a:ln>
                  </pic:spPr>
                </pic:pic>
              </a:graphicData>
            </a:graphic>
          </wp:inline>
        </w:drawing>
      </w:r>
      <w:r>
        <w:br w:type="page"/>
      </w:r>
    </w:p>
    <w:p w14:paraId="33221B3D">
      <w:pPr>
        <w:pStyle w:val="2"/>
      </w:pPr>
    </w:p>
    <w:p w14:paraId="6236FC4C">
      <w:pPr>
        <w:rPr>
          <w:rFonts w:hint="eastAsia" w:eastAsia="宋体"/>
          <w:lang w:eastAsia="zh-CN"/>
        </w:rPr>
      </w:pPr>
      <w:r>
        <w:drawing>
          <wp:inline distT="0" distB="0" distL="114300" distR="114300">
            <wp:extent cx="5269230" cy="7629525"/>
            <wp:effectExtent l="0" t="0" r="7620" b="9525"/>
            <wp:docPr id="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pic:cNvPicPr>
                      <a:picLocks noChangeAspect="1"/>
                    </pic:cNvPicPr>
                  </pic:nvPicPr>
                  <pic:blipFill>
                    <a:blip r:embed="rId8"/>
                    <a:stretch>
                      <a:fillRect/>
                    </a:stretch>
                  </pic:blipFill>
                  <pic:spPr>
                    <a:xfrm>
                      <a:off x="0" y="0"/>
                      <a:ext cx="5269230" cy="7629525"/>
                    </a:xfrm>
                    <a:prstGeom prst="rect">
                      <a:avLst/>
                    </a:prstGeom>
                    <a:noFill/>
                    <a:ln>
                      <a:noFill/>
                    </a:ln>
                  </pic:spPr>
                </pic:pic>
              </a:graphicData>
            </a:graphic>
          </wp:inline>
        </w:drawing>
      </w:r>
    </w:p>
    <w:p w14:paraId="74E6BE4A">
      <w:pPr>
        <w:rPr>
          <w:rFonts w:hint="eastAsia"/>
          <w:lang w:eastAsia="zh-CN"/>
        </w:rPr>
      </w:pPr>
      <w:r>
        <w:rPr>
          <w:rFonts w:hint="eastAsia"/>
          <w:lang w:eastAsia="zh-CN"/>
        </w:rPr>
        <w:br w:type="page"/>
      </w:r>
    </w:p>
    <w:p w14:paraId="2B108EC7">
      <w:pPr>
        <w:rPr>
          <w:rFonts w:hint="eastAsia" w:ascii="Calibri" w:hAnsi="Calibri" w:eastAsia="宋体" w:cs="Times New Roman"/>
          <w:kern w:val="2"/>
          <w:sz w:val="21"/>
          <w:szCs w:val="24"/>
          <w:lang w:val="en-US" w:eastAsia="zh-CN" w:bidi="ar-SA"/>
        </w:rPr>
      </w:pPr>
      <w:r>
        <w:drawing>
          <wp:inline distT="0" distB="0" distL="114300" distR="114300">
            <wp:extent cx="5269865" cy="8199120"/>
            <wp:effectExtent l="0" t="0" r="6985" b="11430"/>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9"/>
                    <a:stretch>
                      <a:fillRect/>
                    </a:stretch>
                  </pic:blipFill>
                  <pic:spPr>
                    <a:xfrm>
                      <a:off x="0" y="0"/>
                      <a:ext cx="5269865" cy="8199120"/>
                    </a:xfrm>
                    <a:prstGeom prst="rect">
                      <a:avLst/>
                    </a:prstGeom>
                    <a:noFill/>
                    <a:ln>
                      <a:noFill/>
                    </a:ln>
                  </pic:spPr>
                </pic:pic>
              </a:graphicData>
            </a:graphic>
          </wp:inline>
        </w:drawing>
      </w:r>
      <w:r>
        <w:rPr>
          <w:rFonts w:hint="eastAsia" w:ascii="Calibri" w:hAnsi="Calibri" w:eastAsia="宋体" w:cs="Times New Roman"/>
          <w:kern w:val="2"/>
          <w:sz w:val="21"/>
          <w:szCs w:val="24"/>
          <w:lang w:val="en-US" w:eastAsia="zh-CN" w:bidi="ar-SA"/>
        </w:rPr>
        <w:br w:type="page"/>
      </w:r>
    </w:p>
    <w:p w14:paraId="139979EB">
      <w:pPr>
        <w:pStyle w:val="2"/>
        <w:rPr>
          <w:rFonts w:hint="eastAsia"/>
          <w:lang w:val="en-US" w:eastAsia="zh-CN"/>
        </w:rPr>
      </w:pPr>
      <w:r>
        <w:drawing>
          <wp:inline distT="0" distB="0" distL="114300" distR="114300">
            <wp:extent cx="5265420" cy="7738110"/>
            <wp:effectExtent l="0" t="0" r="11430" b="15240"/>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10"/>
                    <a:stretch>
                      <a:fillRect/>
                    </a:stretch>
                  </pic:blipFill>
                  <pic:spPr>
                    <a:xfrm>
                      <a:off x="0" y="0"/>
                      <a:ext cx="5265420" cy="7738110"/>
                    </a:xfrm>
                    <a:prstGeom prst="rect">
                      <a:avLst/>
                    </a:prstGeom>
                    <a:noFill/>
                    <a:ln>
                      <a:noFill/>
                    </a:ln>
                  </pic:spPr>
                </pic:pic>
              </a:graphicData>
            </a:graphic>
          </wp:inline>
        </w:drawing>
      </w:r>
    </w:p>
    <w:p w14:paraId="48489782">
      <w:pPr>
        <w:rPr>
          <w:rFonts w:hint="eastAsia"/>
          <w:lang w:eastAsia="zh-CN"/>
        </w:rPr>
      </w:pPr>
    </w:p>
    <w:p w14:paraId="3063B77D">
      <w:pPr>
        <w:rPr>
          <w:rFonts w:hint="eastAsia"/>
          <w:lang w:eastAsia="zh-CN"/>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0287" w:usb1="00000000" w:usb2="00000000" w:usb3="00000000" w:csb0="4000009F" w:csb1="DFD7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0287" w:usb1="00000000" w:usb2="00000000" w:usb3="00000000" w:csb0="4000009F" w:csb1="DFD7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0287" w:usb1="00000000" w:usb2="00000000" w:usb3="00000000" w:csb0="4000009F" w:csb1="DFD7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MS Gothic">
    <w:panose1 w:val="020B0609070205080204"/>
    <w:charset w:val="80"/>
    <w:family w:val="modern"/>
    <w:pitch w:val="default"/>
    <w:sig w:usb0="E00002FF" w:usb1="6AC7FDFB" w:usb2="08000012" w:usb3="00000000" w:csb0="4002009F" w:csb1="DFD7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Microsoft YaHei UI">
    <w:panose1 w:val="020B0503020204020204"/>
    <w:charset w:val="86"/>
    <w:family w:val="auto"/>
    <w:pitch w:val="default"/>
    <w:sig w:usb0="80000287" w:usb1="28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183855F"/>
    <w:multiLevelType w:val="singleLevel"/>
    <w:tmpl w:val="5183855F"/>
    <w:lvl w:ilvl="0" w:tentative="0">
      <w:start w:val="1"/>
      <w:numFmt w:val="chineseCounting"/>
      <w:pStyle w:val="44"/>
      <w:suff w:val="nothing"/>
      <w:lvlText w:val="%1、"/>
      <w:lvlJc w:val="left"/>
      <w:pPr>
        <w:ind w:left="0" w:firstLine="420"/>
      </w:pPr>
      <w:rPr>
        <w:rFonts w:hint="eastAsia"/>
      </w:rPr>
    </w:lvl>
  </w:abstractNum>
  <w:abstractNum w:abstractNumId="1">
    <w:nsid w:val="58568DB6"/>
    <w:multiLevelType w:val="singleLevel"/>
    <w:tmpl w:val="58568DB6"/>
    <w:lvl w:ilvl="0" w:tentative="0">
      <w:start w:val="1"/>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JmYThmZTViOGE1ZWVkN2ZmYjcyMzk1NTlmNjQ2YjIifQ=="/>
    <w:docVar w:name="KSO_WPS_MARK_KEY" w:val="f0c94484-18bf-41d0-a894-232196517eb0"/>
  </w:docVars>
  <w:rsids>
    <w:rsidRoot w:val="00E3751A"/>
    <w:rsid w:val="00047227"/>
    <w:rsid w:val="00303C12"/>
    <w:rsid w:val="003A7C06"/>
    <w:rsid w:val="004340C8"/>
    <w:rsid w:val="004D1AF7"/>
    <w:rsid w:val="005858BE"/>
    <w:rsid w:val="00756850"/>
    <w:rsid w:val="007A2261"/>
    <w:rsid w:val="00802085"/>
    <w:rsid w:val="008F01AE"/>
    <w:rsid w:val="00C75118"/>
    <w:rsid w:val="00C82162"/>
    <w:rsid w:val="00D40559"/>
    <w:rsid w:val="00E3751A"/>
    <w:rsid w:val="00FF47EE"/>
    <w:rsid w:val="01381A2C"/>
    <w:rsid w:val="030516AD"/>
    <w:rsid w:val="03463A74"/>
    <w:rsid w:val="03C37305"/>
    <w:rsid w:val="04334FFF"/>
    <w:rsid w:val="04543719"/>
    <w:rsid w:val="045937F4"/>
    <w:rsid w:val="04664971"/>
    <w:rsid w:val="04714B20"/>
    <w:rsid w:val="04D11406"/>
    <w:rsid w:val="04E23328"/>
    <w:rsid w:val="050505ED"/>
    <w:rsid w:val="06007F0A"/>
    <w:rsid w:val="062E2CC9"/>
    <w:rsid w:val="06EF6353"/>
    <w:rsid w:val="07D32EB9"/>
    <w:rsid w:val="07E46E00"/>
    <w:rsid w:val="0814540D"/>
    <w:rsid w:val="08300409"/>
    <w:rsid w:val="08302FF8"/>
    <w:rsid w:val="08E81855"/>
    <w:rsid w:val="08ED0200"/>
    <w:rsid w:val="096769A3"/>
    <w:rsid w:val="096F1B10"/>
    <w:rsid w:val="09806C85"/>
    <w:rsid w:val="0A0E1339"/>
    <w:rsid w:val="0A173A74"/>
    <w:rsid w:val="0A4F7A65"/>
    <w:rsid w:val="0BC750FD"/>
    <w:rsid w:val="0D073DB5"/>
    <w:rsid w:val="0D081033"/>
    <w:rsid w:val="0E464272"/>
    <w:rsid w:val="0E564C35"/>
    <w:rsid w:val="0EC817E1"/>
    <w:rsid w:val="0F1C6141"/>
    <w:rsid w:val="0FFD1618"/>
    <w:rsid w:val="10806817"/>
    <w:rsid w:val="10A546BD"/>
    <w:rsid w:val="10AE1BD9"/>
    <w:rsid w:val="10D96D50"/>
    <w:rsid w:val="13FA1B12"/>
    <w:rsid w:val="141C622E"/>
    <w:rsid w:val="147F5532"/>
    <w:rsid w:val="156C314D"/>
    <w:rsid w:val="15CB68F5"/>
    <w:rsid w:val="16B10157"/>
    <w:rsid w:val="172548AA"/>
    <w:rsid w:val="172B1294"/>
    <w:rsid w:val="17505468"/>
    <w:rsid w:val="17550DB0"/>
    <w:rsid w:val="17810296"/>
    <w:rsid w:val="17C601C4"/>
    <w:rsid w:val="18301429"/>
    <w:rsid w:val="188D103C"/>
    <w:rsid w:val="190E35A0"/>
    <w:rsid w:val="191A70DD"/>
    <w:rsid w:val="19992B53"/>
    <w:rsid w:val="19CE23A1"/>
    <w:rsid w:val="19D014C8"/>
    <w:rsid w:val="19F45335"/>
    <w:rsid w:val="1A4E76A5"/>
    <w:rsid w:val="1ADA1B6B"/>
    <w:rsid w:val="1B63147C"/>
    <w:rsid w:val="1C3244B8"/>
    <w:rsid w:val="1C461987"/>
    <w:rsid w:val="1C4B6410"/>
    <w:rsid w:val="1C67088B"/>
    <w:rsid w:val="1C970306"/>
    <w:rsid w:val="1CD13F56"/>
    <w:rsid w:val="1CD14F1F"/>
    <w:rsid w:val="1CEA3399"/>
    <w:rsid w:val="1DA60EEB"/>
    <w:rsid w:val="1ED50FA6"/>
    <w:rsid w:val="1F0F5E71"/>
    <w:rsid w:val="1F142A61"/>
    <w:rsid w:val="1F2A023E"/>
    <w:rsid w:val="1F642D26"/>
    <w:rsid w:val="1FAC2BD1"/>
    <w:rsid w:val="1FF45CE7"/>
    <w:rsid w:val="2107263D"/>
    <w:rsid w:val="214C4107"/>
    <w:rsid w:val="21A13C43"/>
    <w:rsid w:val="22366385"/>
    <w:rsid w:val="224031F6"/>
    <w:rsid w:val="22657409"/>
    <w:rsid w:val="2282270A"/>
    <w:rsid w:val="229735F9"/>
    <w:rsid w:val="22AD2D70"/>
    <w:rsid w:val="23532900"/>
    <w:rsid w:val="23B37411"/>
    <w:rsid w:val="242E50EF"/>
    <w:rsid w:val="244E33BB"/>
    <w:rsid w:val="24775815"/>
    <w:rsid w:val="24D12D46"/>
    <w:rsid w:val="25FB3FD9"/>
    <w:rsid w:val="271635D9"/>
    <w:rsid w:val="27280E94"/>
    <w:rsid w:val="27F61196"/>
    <w:rsid w:val="28814447"/>
    <w:rsid w:val="297A3C20"/>
    <w:rsid w:val="298C1931"/>
    <w:rsid w:val="29925FE1"/>
    <w:rsid w:val="29C972C6"/>
    <w:rsid w:val="2AB26CD9"/>
    <w:rsid w:val="2BD9110B"/>
    <w:rsid w:val="2C9D3BC7"/>
    <w:rsid w:val="2CF2686E"/>
    <w:rsid w:val="2E9E272A"/>
    <w:rsid w:val="2EAE6403"/>
    <w:rsid w:val="31055C5A"/>
    <w:rsid w:val="3256187C"/>
    <w:rsid w:val="3259568C"/>
    <w:rsid w:val="32A66941"/>
    <w:rsid w:val="334B2415"/>
    <w:rsid w:val="339918AA"/>
    <w:rsid w:val="33BD2F62"/>
    <w:rsid w:val="341F407D"/>
    <w:rsid w:val="34BD4A82"/>
    <w:rsid w:val="351530F3"/>
    <w:rsid w:val="35211925"/>
    <w:rsid w:val="35524794"/>
    <w:rsid w:val="36490795"/>
    <w:rsid w:val="36577381"/>
    <w:rsid w:val="366115C7"/>
    <w:rsid w:val="37285AB1"/>
    <w:rsid w:val="375C6F30"/>
    <w:rsid w:val="3781684D"/>
    <w:rsid w:val="3823766B"/>
    <w:rsid w:val="396748BA"/>
    <w:rsid w:val="3A751F6D"/>
    <w:rsid w:val="3AB6680E"/>
    <w:rsid w:val="3AD61658"/>
    <w:rsid w:val="3ADD7367"/>
    <w:rsid w:val="3AF50232"/>
    <w:rsid w:val="3B251FB8"/>
    <w:rsid w:val="3B3712DA"/>
    <w:rsid w:val="3B622014"/>
    <w:rsid w:val="3C7D28D5"/>
    <w:rsid w:val="3CE43836"/>
    <w:rsid w:val="3D027FC2"/>
    <w:rsid w:val="3D3D4FC4"/>
    <w:rsid w:val="3D4729D1"/>
    <w:rsid w:val="3D6F337E"/>
    <w:rsid w:val="3DEB4A20"/>
    <w:rsid w:val="3E2D53F7"/>
    <w:rsid w:val="3EB62D94"/>
    <w:rsid w:val="3EEC7F81"/>
    <w:rsid w:val="3FA71C20"/>
    <w:rsid w:val="3FDA2F9E"/>
    <w:rsid w:val="40606FB3"/>
    <w:rsid w:val="408A0869"/>
    <w:rsid w:val="40995D81"/>
    <w:rsid w:val="40BC0B84"/>
    <w:rsid w:val="40DC28F6"/>
    <w:rsid w:val="41471A9C"/>
    <w:rsid w:val="416C231C"/>
    <w:rsid w:val="41B906C9"/>
    <w:rsid w:val="41C84509"/>
    <w:rsid w:val="421E5E45"/>
    <w:rsid w:val="42305ED2"/>
    <w:rsid w:val="42355182"/>
    <w:rsid w:val="43120BD6"/>
    <w:rsid w:val="43B14016"/>
    <w:rsid w:val="43F50190"/>
    <w:rsid w:val="4432163F"/>
    <w:rsid w:val="44476729"/>
    <w:rsid w:val="4546743F"/>
    <w:rsid w:val="45A13141"/>
    <w:rsid w:val="46966FC2"/>
    <w:rsid w:val="46DA3884"/>
    <w:rsid w:val="47EE36B2"/>
    <w:rsid w:val="485E76F8"/>
    <w:rsid w:val="48AF6D87"/>
    <w:rsid w:val="49CE6C17"/>
    <w:rsid w:val="4C02348C"/>
    <w:rsid w:val="4CDE060B"/>
    <w:rsid w:val="4E3D5914"/>
    <w:rsid w:val="4E461B89"/>
    <w:rsid w:val="4F4C1097"/>
    <w:rsid w:val="4F540982"/>
    <w:rsid w:val="4F844CD5"/>
    <w:rsid w:val="4FF32FA8"/>
    <w:rsid w:val="50EA0B03"/>
    <w:rsid w:val="512A57AB"/>
    <w:rsid w:val="515A3854"/>
    <w:rsid w:val="5276471A"/>
    <w:rsid w:val="52CC47C0"/>
    <w:rsid w:val="52E07D49"/>
    <w:rsid w:val="5374510A"/>
    <w:rsid w:val="53F5005F"/>
    <w:rsid w:val="54BA1C16"/>
    <w:rsid w:val="563D2137"/>
    <w:rsid w:val="56836AB2"/>
    <w:rsid w:val="56BC2DE3"/>
    <w:rsid w:val="56D42C4D"/>
    <w:rsid w:val="57301D47"/>
    <w:rsid w:val="57487036"/>
    <w:rsid w:val="575D6537"/>
    <w:rsid w:val="57800B40"/>
    <w:rsid w:val="57CD2DFE"/>
    <w:rsid w:val="57E26ABC"/>
    <w:rsid w:val="58244FE5"/>
    <w:rsid w:val="584B13F6"/>
    <w:rsid w:val="59217B49"/>
    <w:rsid w:val="59656964"/>
    <w:rsid w:val="59D926D2"/>
    <w:rsid w:val="5A034680"/>
    <w:rsid w:val="5AA52A54"/>
    <w:rsid w:val="5BC05975"/>
    <w:rsid w:val="5BD743DE"/>
    <w:rsid w:val="5D0F1FBD"/>
    <w:rsid w:val="5D63281F"/>
    <w:rsid w:val="5D706898"/>
    <w:rsid w:val="5D731EE5"/>
    <w:rsid w:val="5D7C7100"/>
    <w:rsid w:val="5D89238E"/>
    <w:rsid w:val="5D8C28DB"/>
    <w:rsid w:val="5DA30A1C"/>
    <w:rsid w:val="5E3F6556"/>
    <w:rsid w:val="5E4A7A0E"/>
    <w:rsid w:val="5E8C3C37"/>
    <w:rsid w:val="5EBC6D64"/>
    <w:rsid w:val="5ED03402"/>
    <w:rsid w:val="5F182B4A"/>
    <w:rsid w:val="5FD163AE"/>
    <w:rsid w:val="60057BEA"/>
    <w:rsid w:val="60B44CEE"/>
    <w:rsid w:val="60B460AF"/>
    <w:rsid w:val="619747AF"/>
    <w:rsid w:val="621C336D"/>
    <w:rsid w:val="62A05F08"/>
    <w:rsid w:val="62EA5BC6"/>
    <w:rsid w:val="630737FB"/>
    <w:rsid w:val="63C25DAA"/>
    <w:rsid w:val="64126CC6"/>
    <w:rsid w:val="648F0582"/>
    <w:rsid w:val="64F540D9"/>
    <w:rsid w:val="6559245A"/>
    <w:rsid w:val="65622F6B"/>
    <w:rsid w:val="658C415A"/>
    <w:rsid w:val="65BD6D5B"/>
    <w:rsid w:val="65FB5256"/>
    <w:rsid w:val="66C53C4A"/>
    <w:rsid w:val="671D4CBB"/>
    <w:rsid w:val="673B297E"/>
    <w:rsid w:val="678F323C"/>
    <w:rsid w:val="68233EA0"/>
    <w:rsid w:val="68A30209"/>
    <w:rsid w:val="68C86C57"/>
    <w:rsid w:val="6A3C5D07"/>
    <w:rsid w:val="6AA57F27"/>
    <w:rsid w:val="6B185020"/>
    <w:rsid w:val="6CC37EB5"/>
    <w:rsid w:val="6D1139EB"/>
    <w:rsid w:val="6D3457FF"/>
    <w:rsid w:val="6E2A4841"/>
    <w:rsid w:val="6EEF19E2"/>
    <w:rsid w:val="6F272686"/>
    <w:rsid w:val="6F3D1DEF"/>
    <w:rsid w:val="6F963F3C"/>
    <w:rsid w:val="6FE54B28"/>
    <w:rsid w:val="71276AD1"/>
    <w:rsid w:val="7160445C"/>
    <w:rsid w:val="71697143"/>
    <w:rsid w:val="716C6A50"/>
    <w:rsid w:val="7207397B"/>
    <w:rsid w:val="729E3A33"/>
    <w:rsid w:val="72C43B37"/>
    <w:rsid w:val="737D1DEA"/>
    <w:rsid w:val="748B2EA1"/>
    <w:rsid w:val="74AE0F56"/>
    <w:rsid w:val="76391AC6"/>
    <w:rsid w:val="7672193D"/>
    <w:rsid w:val="770403EE"/>
    <w:rsid w:val="771C50B0"/>
    <w:rsid w:val="771E190D"/>
    <w:rsid w:val="77832F9B"/>
    <w:rsid w:val="77C519A6"/>
    <w:rsid w:val="784004D1"/>
    <w:rsid w:val="78725E9B"/>
    <w:rsid w:val="7877129B"/>
    <w:rsid w:val="79302291"/>
    <w:rsid w:val="797D7F1B"/>
    <w:rsid w:val="799B33AA"/>
    <w:rsid w:val="79FE7AE0"/>
    <w:rsid w:val="7A083C89"/>
    <w:rsid w:val="7AA15E8B"/>
    <w:rsid w:val="7B424553"/>
    <w:rsid w:val="7BB96559"/>
    <w:rsid w:val="7C304A31"/>
    <w:rsid w:val="7C6520EB"/>
    <w:rsid w:val="7D1943FF"/>
    <w:rsid w:val="7D7347EF"/>
    <w:rsid w:val="7D9B14E2"/>
    <w:rsid w:val="7DB761A8"/>
    <w:rsid w:val="7DD52B5A"/>
    <w:rsid w:val="7E522673"/>
    <w:rsid w:val="7FE743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qFormat="1" w:unhideWhenUsed="0" w:uiPriority="39" w:semiHidden="0" w:name="toc 3"/>
    <w:lsdException w:unhideWhenUsed="0" w:uiPriority="0" w:semiHidden="0" w:name="toc 4"/>
    <w:lsdException w:qFormat="1" w:unhideWhenUsed="0" w:uiPriority="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autoRedefine/>
    <w:qFormat/>
    <w:uiPriority w:val="0"/>
    <w:pPr>
      <w:spacing w:before="100" w:beforeAutospacing="1" w:after="100" w:afterAutospacing="1"/>
      <w:jc w:val="left"/>
      <w:outlineLvl w:val="0"/>
    </w:pPr>
    <w:rPr>
      <w:rFonts w:hint="eastAsia" w:ascii="宋体" w:hAnsi="宋体"/>
      <w:b/>
      <w:kern w:val="44"/>
      <w:sz w:val="48"/>
      <w:szCs w:val="48"/>
    </w:rPr>
  </w:style>
  <w:style w:type="paragraph" w:styleId="4">
    <w:name w:val="heading 2"/>
    <w:basedOn w:val="5"/>
    <w:next w:val="1"/>
    <w:autoRedefine/>
    <w:qFormat/>
    <w:uiPriority w:val="0"/>
    <w:pPr>
      <w:keepNext/>
      <w:keepLines/>
      <w:snapToGrid w:val="0"/>
      <w:spacing w:beforeLines="50" w:afterLines="50"/>
      <w:outlineLvl w:val="1"/>
    </w:pPr>
    <w:rPr>
      <w:rFonts w:eastAsia="楷体_GB2312" w:cs="MS Gothic"/>
      <w:snapToGrid w:val="0"/>
      <w:kern w:val="0"/>
      <w:sz w:val="32"/>
      <w:szCs w:val="28"/>
    </w:rPr>
  </w:style>
  <w:style w:type="paragraph" w:styleId="5">
    <w:name w:val="heading 3"/>
    <w:basedOn w:val="1"/>
    <w:next w:val="1"/>
    <w:autoRedefine/>
    <w:unhideWhenUsed/>
    <w:qFormat/>
    <w:uiPriority w:val="0"/>
    <w:pPr>
      <w:outlineLvl w:val="2"/>
    </w:pPr>
    <w:rPr>
      <w:rFonts w:asciiTheme="majorHAnsi" w:hAnsiTheme="majorHAnsi" w:eastAsiaTheme="majorEastAsia" w:cstheme="majorBidi"/>
      <w:b/>
      <w:bCs/>
      <w:sz w:val="28"/>
      <w:szCs w:val="32"/>
    </w:rPr>
  </w:style>
  <w:style w:type="paragraph" w:styleId="6">
    <w:name w:val="heading 4"/>
    <w:basedOn w:val="1"/>
    <w:next w:val="1"/>
    <w:autoRedefine/>
    <w:unhideWhenUsed/>
    <w:qFormat/>
    <w:uiPriority w:val="0"/>
    <w:pPr>
      <w:keepNext/>
      <w:keepLines/>
      <w:outlineLvl w:val="3"/>
    </w:pPr>
    <w:rPr>
      <w:b/>
    </w:rPr>
  </w:style>
  <w:style w:type="character" w:default="1" w:styleId="24">
    <w:name w:val="Default Paragraph Font"/>
    <w:autoRedefine/>
    <w:semiHidden/>
    <w:unhideWhenUsed/>
    <w:qFormat/>
    <w:uiPriority w:val="1"/>
  </w:style>
  <w:style w:type="table" w:default="1" w:styleId="23">
    <w:name w:val="Normal Table"/>
    <w:autoRedefine/>
    <w:semiHidden/>
    <w:unhideWhenUsed/>
    <w:qFormat/>
    <w:uiPriority w:val="99"/>
    <w:tblPr>
      <w:tblCellMar>
        <w:top w:w="0" w:type="dxa"/>
        <w:left w:w="108" w:type="dxa"/>
        <w:bottom w:w="0" w:type="dxa"/>
        <w:right w:w="108" w:type="dxa"/>
      </w:tblCellMar>
    </w:tblPr>
  </w:style>
  <w:style w:type="paragraph" w:styleId="2">
    <w:name w:val="Body Text"/>
    <w:basedOn w:val="1"/>
    <w:next w:val="1"/>
    <w:autoRedefine/>
    <w:qFormat/>
    <w:uiPriority w:val="99"/>
    <w:rPr>
      <w:sz w:val="28"/>
      <w:szCs w:val="28"/>
    </w:rPr>
  </w:style>
  <w:style w:type="paragraph" w:styleId="7">
    <w:name w:val="Normal Indent"/>
    <w:basedOn w:val="1"/>
    <w:autoRedefine/>
    <w:qFormat/>
    <w:uiPriority w:val="0"/>
    <w:pPr>
      <w:adjustRightInd w:val="0"/>
      <w:spacing w:line="360" w:lineRule="atLeast"/>
      <w:ind w:firstLine="420"/>
      <w:jc w:val="left"/>
      <w:textAlignment w:val="baseline"/>
    </w:pPr>
    <w:rPr>
      <w:rFonts w:eastAsia="仿宋_GB2312"/>
      <w:kern w:val="0"/>
      <w:sz w:val="28"/>
      <w:szCs w:val="20"/>
    </w:rPr>
  </w:style>
  <w:style w:type="paragraph" w:styleId="8">
    <w:name w:val="annotation text"/>
    <w:basedOn w:val="1"/>
    <w:qFormat/>
    <w:uiPriority w:val="0"/>
    <w:pPr>
      <w:jc w:val="left"/>
    </w:pPr>
  </w:style>
  <w:style w:type="paragraph" w:styleId="9">
    <w:name w:val="Body Text Indent"/>
    <w:basedOn w:val="1"/>
    <w:next w:val="2"/>
    <w:autoRedefine/>
    <w:unhideWhenUsed/>
    <w:qFormat/>
    <w:uiPriority w:val="99"/>
    <w:pPr>
      <w:spacing w:after="120"/>
      <w:ind w:left="420" w:leftChars="200"/>
    </w:pPr>
  </w:style>
  <w:style w:type="paragraph" w:styleId="10">
    <w:name w:val="toc 5"/>
    <w:basedOn w:val="1"/>
    <w:next w:val="1"/>
    <w:autoRedefine/>
    <w:semiHidden/>
    <w:qFormat/>
    <w:uiPriority w:val="0"/>
    <w:pPr>
      <w:ind w:left="1120"/>
      <w:jc w:val="left"/>
    </w:pPr>
    <w:rPr>
      <w:sz w:val="18"/>
      <w:szCs w:val="18"/>
    </w:rPr>
  </w:style>
  <w:style w:type="paragraph" w:styleId="11">
    <w:name w:val="Plain Text"/>
    <w:basedOn w:val="1"/>
    <w:autoRedefine/>
    <w:qFormat/>
    <w:uiPriority w:val="0"/>
    <w:rPr>
      <w:rFonts w:ascii="宋体" w:hAnsi="Courier New" w:cs="Courier New"/>
      <w:szCs w:val="21"/>
    </w:rPr>
  </w:style>
  <w:style w:type="paragraph" w:styleId="12">
    <w:name w:val="Date"/>
    <w:basedOn w:val="1"/>
    <w:next w:val="1"/>
    <w:link w:val="48"/>
    <w:autoRedefine/>
    <w:qFormat/>
    <w:uiPriority w:val="0"/>
    <w:pPr>
      <w:ind w:left="100" w:leftChars="2500"/>
    </w:pPr>
    <w:rPr>
      <w:rFonts w:ascii="Times New Roman" w:hAnsi="Times New Roman"/>
      <w:b/>
      <w:bCs/>
      <w:sz w:val="28"/>
    </w:rPr>
  </w:style>
  <w:style w:type="paragraph" w:styleId="13">
    <w:name w:val="Body Text Indent 2"/>
    <w:basedOn w:val="1"/>
    <w:autoRedefine/>
    <w:qFormat/>
    <w:uiPriority w:val="0"/>
    <w:pPr>
      <w:ind w:firstLine="538" w:firstLineChars="192"/>
    </w:pPr>
    <w:rPr>
      <w:rFonts w:ascii="宋体" w:hAnsi="宋体"/>
      <w:sz w:val="28"/>
    </w:rPr>
  </w:style>
  <w:style w:type="paragraph" w:styleId="14">
    <w:name w:val="Balloon Text"/>
    <w:basedOn w:val="1"/>
    <w:link w:val="34"/>
    <w:autoRedefine/>
    <w:qFormat/>
    <w:uiPriority w:val="0"/>
    <w:rPr>
      <w:sz w:val="18"/>
      <w:szCs w:val="18"/>
    </w:rPr>
  </w:style>
  <w:style w:type="paragraph" w:styleId="15">
    <w:name w:val="footer"/>
    <w:basedOn w:val="1"/>
    <w:next w:val="16"/>
    <w:autoRedefine/>
    <w:qFormat/>
    <w:uiPriority w:val="99"/>
    <w:pPr>
      <w:tabs>
        <w:tab w:val="center" w:pos="4153"/>
        <w:tab w:val="right" w:pos="8306"/>
      </w:tabs>
      <w:snapToGrid w:val="0"/>
    </w:pPr>
    <w:rPr>
      <w:sz w:val="18"/>
      <w:szCs w:val="18"/>
    </w:rPr>
  </w:style>
  <w:style w:type="paragraph" w:styleId="16">
    <w:name w:val="Normal (Web)"/>
    <w:basedOn w:val="1"/>
    <w:next w:val="17"/>
    <w:autoRedefine/>
    <w:qFormat/>
    <w:uiPriority w:val="0"/>
    <w:pPr>
      <w:spacing w:before="100" w:beforeAutospacing="1" w:after="100" w:afterAutospacing="1"/>
      <w:jc w:val="left"/>
    </w:pPr>
    <w:rPr>
      <w:kern w:val="0"/>
      <w:sz w:val="24"/>
    </w:rPr>
  </w:style>
  <w:style w:type="paragraph" w:customStyle="1" w:styleId="17">
    <w:name w:val="toc 84"/>
    <w:next w:val="1"/>
    <w:autoRedefine/>
    <w:qFormat/>
    <w:uiPriority w:val="0"/>
    <w:pPr>
      <w:wordWrap w:val="0"/>
      <w:ind w:left="2975"/>
      <w:jc w:val="both"/>
    </w:pPr>
    <w:rPr>
      <w:rFonts w:ascii="Times New Roman" w:hAnsi="Times New Roman" w:eastAsia="宋体" w:cs="Times New Roman"/>
      <w:sz w:val="21"/>
      <w:szCs w:val="22"/>
      <w:lang w:val="en-US" w:eastAsia="zh-CN" w:bidi="ar-SA"/>
    </w:rPr>
  </w:style>
  <w:style w:type="paragraph" w:styleId="18">
    <w:name w:val="header"/>
    <w:basedOn w:val="1"/>
    <w:autoRedefine/>
    <w:qFormat/>
    <w:uiPriority w:val="0"/>
    <w:pPr>
      <w:pBdr>
        <w:bottom w:val="single" w:color="auto" w:sz="6" w:space="1"/>
      </w:pBdr>
      <w:tabs>
        <w:tab w:val="center" w:pos="4153"/>
        <w:tab w:val="right" w:pos="8306"/>
      </w:tabs>
      <w:snapToGrid w:val="0"/>
      <w:jc w:val="center"/>
    </w:pPr>
    <w:rPr>
      <w:sz w:val="18"/>
      <w:szCs w:val="18"/>
    </w:rPr>
  </w:style>
  <w:style w:type="paragraph" w:styleId="19">
    <w:name w:val="toc 1"/>
    <w:basedOn w:val="1"/>
    <w:next w:val="1"/>
    <w:autoRedefine/>
    <w:qFormat/>
    <w:uiPriority w:val="39"/>
    <w:pPr>
      <w:jc w:val="left"/>
    </w:pPr>
    <w:rPr>
      <w:rFonts w:ascii="宋体"/>
      <w:b/>
      <w:bCs/>
      <w:caps/>
      <w:sz w:val="20"/>
      <w:szCs w:val="20"/>
    </w:rPr>
  </w:style>
  <w:style w:type="paragraph" w:styleId="20">
    <w:name w:val="Body Text Indent 3"/>
    <w:basedOn w:val="1"/>
    <w:autoRedefine/>
    <w:qFormat/>
    <w:uiPriority w:val="0"/>
    <w:pPr>
      <w:ind w:firstLine="630"/>
    </w:pPr>
    <w:rPr>
      <w:rFonts w:ascii="Times New Roman" w:hAnsi="Times New Roman" w:eastAsia="仿宋_GB2312"/>
      <w:sz w:val="28"/>
    </w:rPr>
  </w:style>
  <w:style w:type="paragraph" w:styleId="21">
    <w:name w:val="Body Text First Indent"/>
    <w:basedOn w:val="2"/>
    <w:next w:val="1"/>
    <w:autoRedefine/>
    <w:qFormat/>
    <w:uiPriority w:val="0"/>
    <w:pPr>
      <w:spacing w:after="120"/>
      <w:ind w:firstLine="420" w:firstLineChars="100"/>
    </w:pPr>
  </w:style>
  <w:style w:type="paragraph" w:styleId="22">
    <w:name w:val="Body Text First Indent 2"/>
    <w:basedOn w:val="2"/>
    <w:next w:val="1"/>
    <w:autoRedefine/>
    <w:unhideWhenUsed/>
    <w:qFormat/>
    <w:uiPriority w:val="99"/>
    <w:pPr>
      <w:ind w:firstLine="420" w:firstLineChars="200"/>
    </w:pPr>
  </w:style>
  <w:style w:type="character" w:styleId="25">
    <w:name w:val="annotation reference"/>
    <w:qFormat/>
    <w:uiPriority w:val="0"/>
    <w:rPr>
      <w:sz w:val="21"/>
      <w:szCs w:val="21"/>
    </w:rPr>
  </w:style>
  <w:style w:type="paragraph" w:customStyle="1" w:styleId="26">
    <w:name w:val="样式 10 磅"/>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7">
    <w:name w:val="Default"/>
    <w:basedOn w:val="28"/>
    <w:next w:val="22"/>
    <w:autoRedefine/>
    <w:qFormat/>
    <w:uiPriority w:val="0"/>
    <w:pPr>
      <w:autoSpaceDE w:val="0"/>
      <w:autoSpaceDN w:val="0"/>
    </w:pPr>
    <w:rPr>
      <w:rFonts w:hint="eastAsia" w:ascii="宋体"/>
      <w:sz w:val="24"/>
    </w:rPr>
  </w:style>
  <w:style w:type="paragraph" w:customStyle="1" w:styleId="28">
    <w:name w:val="批注文字1"/>
    <w:autoRedefine/>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29">
    <w:name w:val="正文2"/>
    <w:basedOn w:val="1"/>
    <w:autoRedefine/>
    <w:qFormat/>
    <w:uiPriority w:val="0"/>
    <w:pPr>
      <w:spacing w:line="440" w:lineRule="atLeast"/>
      <w:ind w:firstLine="567"/>
    </w:pPr>
    <w:rPr>
      <w:sz w:val="24"/>
      <w:szCs w:val="20"/>
    </w:rPr>
  </w:style>
  <w:style w:type="paragraph" w:customStyle="1" w:styleId="30">
    <w:name w:val="样式 首行缩进:  2 字符"/>
    <w:basedOn w:val="1"/>
    <w:next w:val="1"/>
    <w:autoRedefine/>
    <w:qFormat/>
    <w:uiPriority w:val="0"/>
    <w:pPr>
      <w:widowControl/>
      <w:tabs>
        <w:tab w:val="left" w:pos="0"/>
      </w:tabs>
      <w:spacing w:line="560" w:lineRule="exact"/>
      <w:ind w:firstLine="560" w:firstLineChars="200"/>
      <w:jc w:val="left"/>
    </w:pPr>
    <w:rPr>
      <w:rFonts w:ascii="宋体" w:hAnsi="宋体" w:eastAsia="仿宋_GB2312" w:cs="宋体"/>
      <w:spacing w:val="12"/>
      <w:kern w:val="0"/>
      <w:sz w:val="28"/>
      <w:szCs w:val="20"/>
    </w:rPr>
  </w:style>
  <w:style w:type="paragraph" w:customStyle="1" w:styleId="31">
    <w:name w:val="li_正文"/>
    <w:basedOn w:val="1"/>
    <w:autoRedefine/>
    <w:qFormat/>
    <w:uiPriority w:val="0"/>
    <w:pPr>
      <w:topLinePunct/>
      <w:adjustRightInd w:val="0"/>
      <w:snapToGrid w:val="0"/>
      <w:spacing w:line="360" w:lineRule="auto"/>
      <w:ind w:firstLine="700" w:firstLineChars="250"/>
    </w:pPr>
    <w:rPr>
      <w:rFonts w:ascii="宋体" w:hAnsi="宋体"/>
      <w:sz w:val="28"/>
      <w:szCs w:val="28"/>
    </w:rPr>
  </w:style>
  <w:style w:type="paragraph" w:customStyle="1" w:styleId="32">
    <w:name w:val="样式 标题 2"/>
    <w:basedOn w:val="4"/>
    <w:autoRedefine/>
    <w:qFormat/>
    <w:uiPriority w:val="0"/>
    <w:pPr>
      <w:spacing w:beforeLines="0" w:afterLines="0"/>
    </w:pPr>
    <w:rPr>
      <w:rFonts w:ascii="Arial" w:hAnsi="Arial" w:eastAsia="宋体" w:cs="宋体"/>
      <w:snapToGrid/>
      <w:kern w:val="2"/>
      <w:szCs w:val="32"/>
      <w:lang w:val="zh-CN"/>
    </w:rPr>
  </w:style>
  <w:style w:type="paragraph" w:customStyle="1" w:styleId="33">
    <w:name w:val="p0"/>
    <w:basedOn w:val="1"/>
    <w:autoRedefine/>
    <w:qFormat/>
    <w:uiPriority w:val="0"/>
    <w:pPr>
      <w:widowControl/>
    </w:pPr>
    <w:rPr>
      <w:kern w:val="0"/>
      <w:szCs w:val="21"/>
    </w:rPr>
  </w:style>
  <w:style w:type="character" w:customStyle="1" w:styleId="34">
    <w:name w:val="批注框文本 字符"/>
    <w:basedOn w:val="24"/>
    <w:link w:val="14"/>
    <w:autoRedefine/>
    <w:qFormat/>
    <w:uiPriority w:val="0"/>
    <w:rPr>
      <w:rFonts w:ascii="Calibri" w:hAnsi="Calibri"/>
      <w:kern w:val="2"/>
      <w:sz w:val="18"/>
      <w:szCs w:val="18"/>
    </w:rPr>
  </w:style>
  <w:style w:type="paragraph" w:customStyle="1" w:styleId="35">
    <w:name w:val="111"/>
    <w:basedOn w:val="1"/>
    <w:autoRedefine/>
    <w:qFormat/>
    <w:uiPriority w:val="99"/>
    <w:pPr>
      <w:widowControl/>
      <w:tabs>
        <w:tab w:val="left" w:pos="0"/>
      </w:tabs>
      <w:spacing w:before="100" w:beforeAutospacing="1" w:after="100" w:afterAutospacing="1"/>
      <w:jc w:val="left"/>
    </w:pPr>
    <w:rPr>
      <w:rFonts w:ascii="宋体" w:hAnsi="宋体" w:cs="宋体"/>
      <w:kern w:val="0"/>
      <w:sz w:val="24"/>
    </w:rPr>
  </w:style>
  <w:style w:type="character" w:customStyle="1" w:styleId="36">
    <w:name w:val="表头 Char Char Char"/>
    <w:basedOn w:val="24"/>
    <w:autoRedefine/>
    <w:qFormat/>
    <w:uiPriority w:val="0"/>
    <w:rPr>
      <w:rFonts w:ascii="宋体" w:hAnsi="Tahoma" w:eastAsia="宋体"/>
      <w:snapToGrid w:val="0"/>
      <w:spacing w:val="6"/>
      <w:kern w:val="10"/>
      <w:sz w:val="24"/>
    </w:rPr>
  </w:style>
  <w:style w:type="paragraph" w:customStyle="1" w:styleId="37">
    <w:name w:val="表格居中"/>
    <w:basedOn w:val="38"/>
    <w:autoRedefine/>
    <w:qFormat/>
    <w:uiPriority w:val="0"/>
    <w:pPr>
      <w:jc w:val="center"/>
    </w:pPr>
  </w:style>
  <w:style w:type="paragraph" w:customStyle="1" w:styleId="38">
    <w:name w:val="表格一"/>
    <w:basedOn w:val="1"/>
    <w:autoRedefine/>
    <w:qFormat/>
    <w:uiPriority w:val="0"/>
    <w:pPr>
      <w:autoSpaceDE w:val="0"/>
      <w:autoSpaceDN w:val="0"/>
      <w:adjustRightInd w:val="0"/>
      <w:snapToGrid w:val="0"/>
      <w:spacing w:line="240" w:lineRule="atLeast"/>
      <w:jc w:val="left"/>
    </w:pPr>
    <w:rPr>
      <w:rFonts w:hAnsi="宋体"/>
      <w:color w:val="000000"/>
      <w:kern w:val="1"/>
      <w:szCs w:val="21"/>
    </w:rPr>
  </w:style>
  <w:style w:type="paragraph" w:customStyle="1" w:styleId="39">
    <w:name w:val="伟灿工贸-表格文字"/>
    <w:basedOn w:val="1"/>
    <w:autoRedefine/>
    <w:qFormat/>
    <w:uiPriority w:val="0"/>
    <w:pPr>
      <w:jc w:val="center"/>
    </w:pPr>
    <w:rPr>
      <w:rFonts w:hint="eastAsia" w:ascii="宋体" w:hAnsi="宋体" w:cs="宋体"/>
      <w:szCs w:val="21"/>
    </w:rPr>
  </w:style>
  <w:style w:type="paragraph" w:customStyle="1" w:styleId="40">
    <w:name w:val="QQ表正文"/>
    <w:basedOn w:val="1"/>
    <w:autoRedefine/>
    <w:qFormat/>
    <w:uiPriority w:val="0"/>
    <w:pPr>
      <w:widowControl/>
      <w:snapToGrid w:val="0"/>
      <w:spacing w:after="120" w:line="520" w:lineRule="exact"/>
      <w:ind w:firstLine="480" w:firstLineChars="200"/>
    </w:pPr>
    <w:rPr>
      <w:rFonts w:ascii="Times New Roman" w:hAnsiTheme="minorHAnsi" w:eastAsiaTheme="minorEastAsia" w:cstheme="minorBidi"/>
      <w:kern w:val="0"/>
      <w:sz w:val="28"/>
      <w:szCs w:val="21"/>
    </w:rPr>
  </w:style>
  <w:style w:type="paragraph" w:customStyle="1" w:styleId="41">
    <w:name w:val="表名、图名"/>
    <w:basedOn w:val="1"/>
    <w:next w:val="1"/>
    <w:autoRedefine/>
    <w:qFormat/>
    <w:uiPriority w:val="0"/>
    <w:pPr>
      <w:jc w:val="center"/>
    </w:pPr>
    <w:rPr>
      <w:b/>
      <w:bCs/>
    </w:rPr>
  </w:style>
  <w:style w:type="paragraph" w:customStyle="1" w:styleId="42">
    <w:name w:val="标题 三"/>
    <w:basedOn w:val="1"/>
    <w:autoRedefine/>
    <w:qFormat/>
    <w:uiPriority w:val="0"/>
    <w:pPr>
      <w:tabs>
        <w:tab w:val="left" w:pos="3544"/>
      </w:tabs>
      <w:snapToGrid w:val="0"/>
      <w:spacing w:line="360" w:lineRule="auto"/>
      <w:outlineLvl w:val="2"/>
    </w:pPr>
    <w:rPr>
      <w:rFonts w:ascii="宋体" w:hAnsi="宋体"/>
      <w:b/>
      <w:bCs/>
      <w:sz w:val="28"/>
      <w:szCs w:val="28"/>
    </w:rPr>
  </w:style>
  <w:style w:type="paragraph" w:customStyle="1" w:styleId="43">
    <w:name w:val="ENFI正文"/>
    <w:basedOn w:val="1"/>
    <w:autoRedefine/>
    <w:qFormat/>
    <w:uiPriority w:val="0"/>
    <w:pPr>
      <w:adjustRightInd w:val="0"/>
      <w:snapToGrid w:val="0"/>
      <w:ind w:firstLine="567"/>
    </w:pPr>
    <w:rPr>
      <w:rFonts w:eastAsia="仿宋_GB2312"/>
      <w:snapToGrid w:val="0"/>
      <w:color w:val="000000"/>
      <w:kern w:val="0"/>
      <w:sz w:val="28"/>
    </w:rPr>
  </w:style>
  <w:style w:type="paragraph" w:customStyle="1" w:styleId="44">
    <w:name w:val="工艺序号"/>
    <w:basedOn w:val="1"/>
    <w:autoRedefine/>
    <w:qFormat/>
    <w:uiPriority w:val="0"/>
    <w:pPr>
      <w:numPr>
        <w:ilvl w:val="0"/>
        <w:numId w:val="1"/>
      </w:numPr>
    </w:pPr>
    <w:rPr>
      <w:b/>
      <w:bCs/>
    </w:rPr>
  </w:style>
  <w:style w:type="paragraph" w:customStyle="1" w:styleId="45">
    <w:name w:val="伟灿-表格文字"/>
    <w:basedOn w:val="1"/>
    <w:autoRedefine/>
    <w:qFormat/>
    <w:uiPriority w:val="0"/>
    <w:pPr>
      <w:jc w:val="center"/>
    </w:pPr>
    <w:rPr>
      <w:rFonts w:hint="eastAsia" w:ascii="宋体" w:hAnsi="宋体" w:cs="宋体"/>
      <w:szCs w:val="21"/>
    </w:rPr>
  </w:style>
  <w:style w:type="paragraph" w:styleId="46">
    <w:name w:val="List Paragraph"/>
    <w:basedOn w:val="1"/>
    <w:autoRedefine/>
    <w:qFormat/>
    <w:uiPriority w:val="99"/>
    <w:pPr>
      <w:ind w:firstLine="420" w:firstLineChars="200"/>
    </w:pPr>
  </w:style>
  <w:style w:type="paragraph" w:customStyle="1" w:styleId="47">
    <w:name w:val="表格1（标题）"/>
    <w:basedOn w:val="1"/>
    <w:autoRedefine/>
    <w:qFormat/>
    <w:uiPriority w:val="0"/>
    <w:pPr>
      <w:widowControl/>
      <w:suppressAutoHyphens/>
      <w:adjustRightInd w:val="0"/>
      <w:snapToGrid w:val="0"/>
      <w:spacing w:line="360" w:lineRule="auto"/>
      <w:jc w:val="center"/>
      <w:textAlignment w:val="center"/>
      <w:outlineLvl w:val="8"/>
    </w:pPr>
    <w:rPr>
      <w:rFonts w:ascii="Times New Roman" w:hAnsi="Times New Roman" w:cs="黑体"/>
      <w:b/>
      <w:bCs/>
      <w:color w:val="000000"/>
      <w:kern w:val="21"/>
      <w:sz w:val="24"/>
    </w:rPr>
  </w:style>
  <w:style w:type="character" w:customStyle="1" w:styleId="48">
    <w:name w:val="日期 字符"/>
    <w:basedOn w:val="24"/>
    <w:link w:val="12"/>
    <w:autoRedefine/>
    <w:qFormat/>
    <w:uiPriority w:val="0"/>
    <w:rPr>
      <w:b/>
      <w:bCs/>
      <w:kern w:val="2"/>
      <w:sz w:val="28"/>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Lenovo</Company>
  <Pages>9</Pages>
  <Words>395</Words>
  <Characters>586</Characters>
  <Lines>8</Lines>
  <Paragraphs>2</Paragraphs>
  <TotalTime>15</TotalTime>
  <ScaleCrop>false</ScaleCrop>
  <LinksUpToDate>false</LinksUpToDate>
  <CharactersWithSpaces>588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2020-04-30T03:42:00Z</dcterms:created>
  <dc:creator>Administrator</dc:creator>
  <cp:lastModifiedBy>IP</cp:lastModifiedBy>
  <dcterms:modified xsi:type="dcterms:W3CDTF">2026-11-03T07:36:00Z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2A16C9BD72CB422B84C9EA811BBC8788_13</vt:lpwstr>
  </property>
  <property fmtid="{D5CDD505-2E9C-101B-9397-08002B2CF9AE}" pid="4" name="KSOTemplateDocerSaveRecord">
    <vt:lpwstr>eyJoZGlkIjoiYzJmYThmZTViOGE1ZWVkN2ZmYjcyMzk1NTlmNjQ2YjIiLCJ1c2VySWQiOiI0OTA1OTA4NjAifQ==</vt:lpwstr>
  </property>
</Properties>
</file>