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B9D93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kern w:val="0"/>
          <w:sz w:val="28"/>
          <w:szCs w:val="28"/>
          <w:shd w:val="clear" w:color="auto" w:fill="FFFFFF"/>
        </w:rPr>
        <w:t>安全评价报告</w:t>
      </w:r>
      <w:r>
        <w:rPr>
          <w:rFonts w:ascii="Times New Roman" w:hAnsi="Times New Roman"/>
          <w:kern w:val="0"/>
          <w:sz w:val="28"/>
          <w:szCs w:val="28"/>
          <w:shd w:val="clear" w:color="auto" w:fill="FFFFFF"/>
        </w:rPr>
        <w:t>公开信息表</w:t>
      </w:r>
    </w:p>
    <w:tbl>
      <w:tblPr>
        <w:tblStyle w:val="23"/>
        <w:tblW w:w="100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6"/>
        <w:gridCol w:w="817"/>
        <w:gridCol w:w="1015"/>
        <w:gridCol w:w="4674"/>
        <w:gridCol w:w="2946"/>
      </w:tblGrid>
      <w:tr w14:paraId="7548A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3786D4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项目名称</w:t>
            </w:r>
          </w:p>
        </w:tc>
        <w:tc>
          <w:tcPr>
            <w:tcW w:w="9452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74B8FD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大余县梅岭新材料科技有限公司在役生产装置安全现状评价报告</w:t>
            </w:r>
          </w:p>
        </w:tc>
      </w:tr>
      <w:tr w14:paraId="425D1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BFC668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完成时间</w:t>
            </w:r>
          </w:p>
        </w:tc>
        <w:tc>
          <w:tcPr>
            <w:tcW w:w="9452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C918B2C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2026年6月</w:t>
            </w:r>
          </w:p>
        </w:tc>
      </w:tr>
      <w:tr w14:paraId="07630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0058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A2A62BA">
            <w:pPr>
              <w:widowControl/>
              <w:spacing w:after="150"/>
              <w:jc w:val="center"/>
              <w:rPr>
                <w:rFonts w:ascii="宋体" w:hAnsi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评价人员</w:t>
            </w:r>
          </w:p>
        </w:tc>
      </w:tr>
      <w:tr w14:paraId="0DB91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7A618A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1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AD014BB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姓名</w:t>
            </w:r>
          </w:p>
        </w:tc>
        <w:tc>
          <w:tcPr>
            <w:tcW w:w="568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08A44C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资格证书号</w:t>
            </w:r>
          </w:p>
        </w:tc>
        <w:tc>
          <w:tcPr>
            <w:tcW w:w="294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16E1497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从业号</w:t>
            </w:r>
          </w:p>
        </w:tc>
      </w:tr>
      <w:tr w14:paraId="45494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6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1DB404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项目负责人</w:t>
            </w:r>
          </w:p>
        </w:tc>
        <w:tc>
          <w:tcPr>
            <w:tcW w:w="8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D37170">
            <w:pPr>
              <w:spacing w:before="156" w:beforeLines="50" w:after="156" w:afterLines="50"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谢雨飞</w:t>
            </w:r>
          </w:p>
        </w:tc>
        <w:tc>
          <w:tcPr>
            <w:tcW w:w="568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2548D7">
            <w:pPr>
              <w:spacing w:line="360" w:lineRule="exact"/>
              <w:jc w:val="center"/>
              <w:rPr>
                <w:rFonts w:ascii="宋体" w:hAnsi="宋体" w:cs="宋体"/>
                <w:sz w:val="24"/>
                <w:lang w:bidi="zh-TW"/>
              </w:rPr>
            </w:pPr>
            <w:r>
              <w:rPr>
                <w:rFonts w:ascii="宋体" w:hAnsi="宋体" w:cs="宋体"/>
                <w:sz w:val="24"/>
                <w:lang w:bidi="zh-TW"/>
              </w:rPr>
              <w:t>CAWS350000230200227</w:t>
            </w:r>
          </w:p>
        </w:tc>
        <w:tc>
          <w:tcPr>
            <w:tcW w:w="294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56EA5D">
            <w:pPr>
              <w:spacing w:line="360" w:lineRule="exact"/>
              <w:jc w:val="center"/>
              <w:rPr>
                <w:rFonts w:ascii="宋体" w:hAnsi="宋体" w:cs="宋体"/>
                <w:sz w:val="24"/>
                <w:lang w:bidi="zh-TW"/>
              </w:rPr>
            </w:pPr>
            <w:r>
              <w:rPr>
                <w:rFonts w:ascii="宋体" w:hAnsi="宋体" w:cs="宋体"/>
                <w:sz w:val="24"/>
                <w:lang w:bidi="zh-TW"/>
              </w:rPr>
              <w:t>043378</w:t>
            </w:r>
          </w:p>
        </w:tc>
      </w:tr>
      <w:tr w14:paraId="4221B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60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006AE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项目组成员</w:t>
            </w:r>
          </w:p>
        </w:tc>
        <w:tc>
          <w:tcPr>
            <w:tcW w:w="8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16823E">
            <w:pPr>
              <w:spacing w:before="156" w:beforeLines="50" w:after="156" w:afterLines="50"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刘二平</w:t>
            </w:r>
          </w:p>
        </w:tc>
        <w:tc>
          <w:tcPr>
            <w:tcW w:w="568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10F42B">
            <w:pPr>
              <w:spacing w:before="156" w:beforeLines="50" w:after="156" w:afterLines="50"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03320241036000000887</w:t>
            </w:r>
          </w:p>
        </w:tc>
        <w:tc>
          <w:tcPr>
            <w:tcW w:w="2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014207">
            <w:pPr>
              <w:spacing w:before="156" w:beforeLines="50" w:after="156" w:afterLines="50"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37250438462</w:t>
            </w:r>
          </w:p>
        </w:tc>
      </w:tr>
      <w:tr w14:paraId="46D9F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06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DA23A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4E3210">
            <w:pPr>
              <w:spacing w:before="156" w:beforeLines="50" w:after="156" w:afterLines="50"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于志勇</w:t>
            </w:r>
          </w:p>
        </w:tc>
        <w:tc>
          <w:tcPr>
            <w:tcW w:w="568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1B6843">
            <w:pPr>
              <w:spacing w:before="156" w:beforeLines="50" w:after="156" w:afterLines="50"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2014033230330000003310230030  </w:t>
            </w:r>
          </w:p>
        </w:tc>
        <w:tc>
          <w:tcPr>
            <w:tcW w:w="2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09E96A">
            <w:pPr>
              <w:spacing w:before="156" w:beforeLines="50" w:after="156" w:afterLines="50"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51190209624</w:t>
            </w:r>
          </w:p>
        </w:tc>
      </w:tr>
      <w:tr w14:paraId="0D227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06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8B9B89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CAED2E">
            <w:pPr>
              <w:spacing w:before="156" w:beforeLines="50" w:after="156" w:afterLines="50"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程冬红</w:t>
            </w:r>
          </w:p>
        </w:tc>
        <w:tc>
          <w:tcPr>
            <w:tcW w:w="568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CA43AD">
            <w:pPr>
              <w:spacing w:before="156" w:beforeLines="50" w:after="156" w:afterLines="50"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1500000000301714 </w:t>
            </w:r>
          </w:p>
        </w:tc>
        <w:tc>
          <w:tcPr>
            <w:tcW w:w="2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71D5E7">
            <w:pPr>
              <w:spacing w:before="156" w:beforeLines="50" w:after="156" w:afterLines="50"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026812</w:t>
            </w:r>
          </w:p>
        </w:tc>
      </w:tr>
      <w:tr w14:paraId="4A2C8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06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C4BDEC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262BB7">
            <w:pPr>
              <w:spacing w:before="156" w:beforeLines="50" w:after="156" w:afterLines="50"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王静</w:t>
            </w:r>
          </w:p>
        </w:tc>
        <w:tc>
          <w:tcPr>
            <w:tcW w:w="568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CE5951">
            <w:pPr>
              <w:spacing w:before="156" w:beforeLines="50" w:after="156" w:afterLines="50"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1800000000300838</w:t>
            </w:r>
          </w:p>
        </w:tc>
        <w:tc>
          <w:tcPr>
            <w:tcW w:w="2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0D6EAC">
            <w:pPr>
              <w:spacing w:before="156" w:beforeLines="50" w:after="156" w:afterLines="50"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034276</w:t>
            </w:r>
          </w:p>
        </w:tc>
      </w:tr>
      <w:tr w14:paraId="6C4A8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6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B33CD6F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技术专家</w:t>
            </w:r>
          </w:p>
        </w:tc>
        <w:tc>
          <w:tcPr>
            <w:tcW w:w="9452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AD4325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/</w:t>
            </w:r>
          </w:p>
        </w:tc>
      </w:tr>
      <w:tr w14:paraId="51935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243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F4CC52F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现场勘察人员及时间</w:t>
            </w:r>
          </w:p>
        </w:tc>
        <w:tc>
          <w:tcPr>
            <w:tcW w:w="762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AD1161">
            <w:pPr>
              <w:widowControl/>
              <w:spacing w:after="15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/>
                <w:sz w:val="24"/>
              </w:rPr>
              <w:t>谢雨飞、</w:t>
            </w:r>
            <w:r>
              <w:rPr>
                <w:rFonts w:ascii="宋体" w:hAnsi="宋体" w:cs="宋体"/>
                <w:sz w:val="24"/>
              </w:rPr>
              <w:t>刘二平</w:t>
            </w:r>
            <w:r>
              <w:rPr>
                <w:rFonts w:hint="eastAsia"/>
                <w:sz w:val="24"/>
              </w:rPr>
              <w:t xml:space="preserve"> 2026年6月6日</w:t>
            </w:r>
          </w:p>
        </w:tc>
      </w:tr>
      <w:tr w14:paraId="77BE9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243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5D0714C">
            <w:pPr>
              <w:widowControl/>
              <w:spacing w:after="150"/>
              <w:jc w:val="center"/>
              <w:rPr>
                <w:rFonts w:ascii="宋体" w:hAnsi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现场核查的人员和时间</w:t>
            </w:r>
          </w:p>
        </w:tc>
        <w:tc>
          <w:tcPr>
            <w:tcW w:w="762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21192C">
            <w:pPr>
              <w:widowControl/>
              <w:spacing w:after="150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hint="eastAsia"/>
                <w:sz w:val="24"/>
              </w:rPr>
              <w:t>谢雨飞、</w:t>
            </w:r>
            <w:r>
              <w:rPr>
                <w:rFonts w:ascii="宋体" w:hAnsi="宋体" w:cs="宋体"/>
                <w:sz w:val="24"/>
              </w:rPr>
              <w:t>刘二平</w:t>
            </w:r>
            <w:r>
              <w:rPr>
                <w:rFonts w:hint="eastAsia"/>
                <w:sz w:val="24"/>
              </w:rPr>
              <w:t xml:space="preserve"> 2026年6月30日</w:t>
            </w:r>
          </w:p>
        </w:tc>
      </w:tr>
      <w:tr w14:paraId="0C06D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7A7E64E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hd w:val="clear" w:color="auto" w:fill="FFFFFF"/>
              </w:rPr>
              <w:t>项目简介</w:t>
            </w:r>
          </w:p>
        </w:tc>
        <w:tc>
          <w:tcPr>
            <w:tcW w:w="9452" w:type="dxa"/>
            <w:gridSpan w:val="4"/>
            <w:tcBorders>
              <w:tl2br w:val="nil"/>
              <w:tr2bl w:val="nil"/>
            </w:tcBorders>
            <w:shd w:val="clear" w:color="auto" w:fill="FFFFFF"/>
          </w:tcPr>
          <w:p w14:paraId="1F753FAD">
            <w:pPr>
              <w:pStyle w:val="2"/>
              <w:spacing w:line="360" w:lineRule="auto"/>
              <w:ind w:firstLine="480" w:firstLineChars="200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大余县梅岭新材料科技有限公司成立于2019年02月25日，是一家专业从事氧化锗、锗锭和锌锭生产的企业，厂址位于江西大余工业园新华工业小区，注册资本100万元，法定代表人黄克宪。</w:t>
            </w:r>
          </w:p>
          <w:p w14:paraId="51123286">
            <w:pPr>
              <w:pStyle w:val="2"/>
              <w:spacing w:line="360" w:lineRule="auto"/>
              <w:ind w:firstLine="480" w:firstLineChars="200"/>
              <w:rPr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厂区现有在役生产装置为年产15t氧化锗生产线、年产1000t锌锭生产线。</w:t>
            </w:r>
          </w:p>
        </w:tc>
      </w:tr>
      <w:tr w14:paraId="7F261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BD6F22">
            <w:pPr>
              <w:widowControl/>
              <w:spacing w:after="150"/>
              <w:jc w:val="center"/>
            </w:pPr>
            <w:r>
              <w:rPr>
                <w:rFonts w:hint="eastAsia"/>
                <w:color w:val="FF0000"/>
                <w:sz w:val="24"/>
              </w:rPr>
              <w:t>工艺流程</w:t>
            </w:r>
          </w:p>
        </w:tc>
        <w:tc>
          <w:tcPr>
            <w:tcW w:w="9452" w:type="dxa"/>
            <w:gridSpan w:val="4"/>
            <w:tcBorders>
              <w:tl2br w:val="nil"/>
              <w:tr2bl w:val="nil"/>
            </w:tcBorders>
            <w:shd w:val="clear" w:color="auto" w:fill="FFFFFF"/>
          </w:tcPr>
          <w:p w14:paraId="559CAB45">
            <w:pPr>
              <w:spacing w:line="300" w:lineRule="auto"/>
              <w:ind w:firstLine="422" w:firstLineChars="200"/>
              <w:rPr>
                <w:kern w:val="0"/>
                <w:szCs w:val="28"/>
                <w:highlight w:val="none"/>
              </w:rPr>
            </w:pPr>
            <w:r>
              <w:rPr>
                <w:rFonts w:hint="eastAsia"/>
                <w:b/>
                <w:szCs w:val="28"/>
                <w:highlight w:val="none"/>
              </w:rPr>
              <w:t>一、高纯氧化锗生产工艺：</w:t>
            </w:r>
            <w:r>
              <w:rPr>
                <w:kern w:val="0"/>
                <w:szCs w:val="28"/>
                <w:highlight w:val="none"/>
              </w:rPr>
              <w:t>（1）球磨（</w:t>
            </w:r>
            <w:r>
              <w:rPr>
                <w:rFonts w:hint="eastAsia"/>
                <w:kern w:val="0"/>
                <w:szCs w:val="28"/>
                <w:highlight w:val="none"/>
              </w:rPr>
              <w:t>2</w:t>
            </w:r>
            <w:r>
              <w:rPr>
                <w:kern w:val="0"/>
                <w:szCs w:val="28"/>
                <w:highlight w:val="none"/>
              </w:rPr>
              <w:t>）预氧化（浸出）</w:t>
            </w:r>
            <w:r>
              <w:rPr>
                <w:szCs w:val="28"/>
                <w:highlight w:val="none"/>
              </w:rPr>
              <w:t>（3）压滤（4）烘干（5）雷蒙磨（6）氯化反应</w:t>
            </w:r>
            <w:r>
              <w:rPr>
                <w:kern w:val="0"/>
                <w:szCs w:val="28"/>
                <w:highlight w:val="none"/>
              </w:rPr>
              <w:t>（</w:t>
            </w:r>
            <w:r>
              <w:rPr>
                <w:rFonts w:hint="eastAsia"/>
                <w:kern w:val="0"/>
                <w:szCs w:val="28"/>
                <w:highlight w:val="none"/>
              </w:rPr>
              <w:t>7</w:t>
            </w:r>
            <w:r>
              <w:rPr>
                <w:kern w:val="0"/>
                <w:szCs w:val="28"/>
                <w:highlight w:val="none"/>
              </w:rPr>
              <w:t>）粗蒸馏（</w:t>
            </w:r>
            <w:r>
              <w:rPr>
                <w:rFonts w:hint="eastAsia"/>
                <w:kern w:val="0"/>
                <w:szCs w:val="28"/>
                <w:highlight w:val="none"/>
              </w:rPr>
              <w:t>8</w:t>
            </w:r>
            <w:r>
              <w:rPr>
                <w:kern w:val="0"/>
                <w:szCs w:val="28"/>
                <w:highlight w:val="none"/>
              </w:rPr>
              <w:t>）冷凝</w:t>
            </w:r>
            <w:r>
              <w:rPr>
                <w:szCs w:val="28"/>
                <w:highlight w:val="none"/>
              </w:rPr>
              <w:t>（9）精蒸馏提纯（10）水解（11）过滤（12）水洗（13）沉锗</w:t>
            </w:r>
            <w:r>
              <w:rPr>
                <w:rFonts w:hint="eastAsia"/>
                <w:kern w:val="0"/>
                <w:szCs w:val="28"/>
                <w:highlight w:val="none"/>
              </w:rPr>
              <w:t>（14）烘干</w:t>
            </w:r>
          </w:p>
          <w:p w14:paraId="13267BEA">
            <w:pPr>
              <w:spacing w:line="300" w:lineRule="auto"/>
              <w:ind w:firstLine="420" w:firstLineChars="200"/>
              <w:rPr>
                <w:szCs w:val="28"/>
                <w:highlight w:val="none"/>
              </w:rPr>
            </w:pPr>
            <w:r>
              <w:rPr>
                <w:rFonts w:hint="eastAsia"/>
                <w:szCs w:val="28"/>
                <w:highlight w:val="none"/>
              </w:rPr>
              <w:t>二、锌锭生产工艺：</w:t>
            </w:r>
          </w:p>
          <w:p w14:paraId="1F75AF2C">
            <w:pPr>
              <w:autoSpaceDE w:val="0"/>
              <w:autoSpaceDN w:val="0"/>
              <w:adjustRightInd w:val="0"/>
              <w:spacing w:line="300" w:lineRule="auto"/>
              <w:ind w:firstLine="420" w:firstLineChars="200"/>
              <w:rPr>
                <w:rFonts w:ascii="黑体" w:hAnsi="黑体" w:eastAsia="黑体"/>
                <w:b/>
                <w:bCs/>
                <w:kern w:val="0"/>
                <w:sz w:val="24"/>
                <w:szCs w:val="20"/>
                <w:highlight w:val="none"/>
              </w:rPr>
            </w:pPr>
            <w:r>
              <w:rPr>
                <w:kern w:val="0"/>
                <w:szCs w:val="28"/>
                <w:highlight w:val="none"/>
              </w:rPr>
              <w:t>项目以粗锌锭为生产原料，辅料主要为H</w:t>
            </w:r>
            <w:r>
              <w:rPr>
                <w:kern w:val="0"/>
                <w:szCs w:val="28"/>
                <w:highlight w:val="none"/>
                <w:vertAlign w:val="subscript"/>
              </w:rPr>
              <w:t>2</w:t>
            </w:r>
            <w:r>
              <w:rPr>
                <w:kern w:val="0"/>
                <w:szCs w:val="28"/>
                <w:highlight w:val="none"/>
              </w:rPr>
              <w:t>SO</w:t>
            </w:r>
            <w:r>
              <w:rPr>
                <w:kern w:val="0"/>
                <w:szCs w:val="28"/>
                <w:highlight w:val="none"/>
                <w:vertAlign w:val="subscript"/>
              </w:rPr>
              <w:t>4</w:t>
            </w:r>
            <w:r>
              <w:rPr>
                <w:kern w:val="0"/>
                <w:szCs w:val="28"/>
                <w:highlight w:val="none"/>
              </w:rPr>
              <w:t>、H</w:t>
            </w:r>
            <w:r>
              <w:rPr>
                <w:kern w:val="0"/>
                <w:szCs w:val="28"/>
                <w:highlight w:val="none"/>
                <w:vertAlign w:val="subscript"/>
              </w:rPr>
              <w:t>2</w:t>
            </w:r>
            <w:r>
              <w:rPr>
                <w:kern w:val="0"/>
                <w:szCs w:val="28"/>
                <w:highlight w:val="none"/>
              </w:rPr>
              <w:t>O</w:t>
            </w:r>
            <w:r>
              <w:rPr>
                <w:kern w:val="0"/>
                <w:szCs w:val="28"/>
                <w:highlight w:val="none"/>
                <w:vertAlign w:val="subscript"/>
              </w:rPr>
              <w:t>2</w:t>
            </w:r>
            <w:r>
              <w:rPr>
                <w:kern w:val="0"/>
                <w:szCs w:val="28"/>
                <w:highlight w:val="none"/>
              </w:rPr>
              <w:t>、P204、磺化煤油、YW-100羟肟酸、NaF、NaOH、氧化锌。外购粗锌锭经高温熔化后，低熔点物料经冷凝后形成锌锭产品，高熔点物料经“球磨、浸出、压滤、萃取、反萃取、沉锗、中和净化、压滤、蒸发浓缩、冷凝、冷却结晶、离心分离”等生产工序，副产含锗富集物及金属化合物。</w:t>
            </w:r>
          </w:p>
          <w:p w14:paraId="2DB2228D">
            <w:pPr>
              <w:kinsoku w:val="0"/>
              <w:autoSpaceDE w:val="0"/>
              <w:autoSpaceDN w:val="0"/>
              <w:adjustRightInd w:val="0"/>
              <w:snapToGrid w:val="0"/>
              <w:spacing w:line="480" w:lineRule="exact"/>
              <w:jc w:val="center"/>
              <w:textAlignment w:val="baseline"/>
              <w:rPr>
                <w:highlight w:val="none"/>
              </w:rPr>
            </w:pPr>
          </w:p>
        </w:tc>
      </w:tr>
      <w:tr w14:paraId="0E1C6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FC5578">
            <w:pPr>
              <w:widowControl/>
              <w:spacing w:after="150"/>
              <w:jc w:val="center"/>
              <w:rPr>
                <w:rFonts w:ascii="宋体" w:hAnsi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被评价单位信息反馈情况</w:t>
            </w:r>
          </w:p>
        </w:tc>
        <w:tc>
          <w:tcPr>
            <w:tcW w:w="9452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3EA760">
            <w:pPr>
              <w:widowControl/>
              <w:spacing w:after="150"/>
              <w:jc w:val="center"/>
              <w:rPr>
                <w:rFonts w:ascii="宋体" w:hAnsi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满意</w:t>
            </w:r>
          </w:p>
        </w:tc>
      </w:tr>
    </w:tbl>
    <w:p w14:paraId="338A10D3">
      <w:r>
        <w:rPr>
          <w:rFonts w:hint="eastAsi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-523240</wp:posOffset>
            </wp:positionH>
            <wp:positionV relativeFrom="paragraph">
              <wp:posOffset>2950845</wp:posOffset>
            </wp:positionV>
            <wp:extent cx="6347460" cy="2811145"/>
            <wp:effectExtent l="0" t="0" r="15240" b="8255"/>
            <wp:wrapNone/>
            <wp:docPr id="5" name="图片 5" descr="IMG_20260606_112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0260606_11212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47460" cy="2811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-497840</wp:posOffset>
            </wp:positionH>
            <wp:positionV relativeFrom="paragraph">
              <wp:posOffset>74930</wp:posOffset>
            </wp:positionV>
            <wp:extent cx="6315710" cy="2796540"/>
            <wp:effectExtent l="0" t="0" r="8890" b="3810"/>
            <wp:wrapNone/>
            <wp:docPr id="3" name="图片 3" descr="IMG_20260606_111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0260606_11123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15710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EDB275B">
      <w:p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2612E826">
      <w:pPr>
        <w:jc w:val="center"/>
      </w:pPr>
      <w:r>
        <w:drawing>
          <wp:inline distT="0" distB="0" distL="114300" distR="114300">
            <wp:extent cx="5267960" cy="7459980"/>
            <wp:effectExtent l="0" t="0" r="8890" b="762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74FE7BE5">
      <w:pPr>
        <w:pStyle w:val="2"/>
      </w:pPr>
    </w:p>
    <w:p w14:paraId="7EB4E529">
      <w:pPr>
        <w:jc w:val="center"/>
      </w:pPr>
    </w:p>
    <w:p w14:paraId="04966C01">
      <w:bookmarkStart w:id="0" w:name="_GoBack"/>
      <w:r>
        <w:drawing>
          <wp:inline distT="0" distB="0" distL="114300" distR="114300">
            <wp:extent cx="5269230" cy="7666990"/>
            <wp:effectExtent l="0" t="0" r="7620" b="1016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66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br w:type="page"/>
      </w:r>
    </w:p>
    <w:p w14:paraId="2AAC75D1"/>
    <w:p w14:paraId="6DE141D5"/>
    <w:p w14:paraId="476D1C69">
      <w:pPr>
        <w:pStyle w:val="2"/>
      </w:pPr>
    </w:p>
    <w:p w14:paraId="7FE1A783">
      <w:r>
        <w:drawing>
          <wp:inline distT="0" distB="0" distL="114300" distR="114300">
            <wp:extent cx="5262880" cy="7748270"/>
            <wp:effectExtent l="0" t="0" r="13970" b="508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74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19C7E205"/>
    <w:p w14:paraId="655A12C8">
      <w:pPr>
        <w:pStyle w:val="2"/>
      </w:pPr>
      <w:r>
        <w:drawing>
          <wp:inline distT="0" distB="0" distL="114300" distR="114300">
            <wp:extent cx="5255895" cy="7524750"/>
            <wp:effectExtent l="0" t="0" r="1905" b="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83855F"/>
    <w:multiLevelType w:val="singleLevel"/>
    <w:tmpl w:val="5183855F"/>
    <w:lvl w:ilvl="0" w:tentative="0">
      <w:start w:val="1"/>
      <w:numFmt w:val="chineseCounting"/>
      <w:pStyle w:val="47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mYThmZTViOGE1ZWVkN2ZmYjcyMzk1NTlmNjQ2YjIifQ=="/>
    <w:docVar w:name="KSO_WPS_MARK_KEY" w:val="f0c94484-18bf-41d0-a894-232196517eb0"/>
  </w:docVars>
  <w:rsids>
    <w:rsidRoot w:val="00E3751A"/>
    <w:rsid w:val="00047227"/>
    <w:rsid w:val="001060C3"/>
    <w:rsid w:val="00136218"/>
    <w:rsid w:val="00303C12"/>
    <w:rsid w:val="003A7C06"/>
    <w:rsid w:val="004340C8"/>
    <w:rsid w:val="004D1AF7"/>
    <w:rsid w:val="005858BE"/>
    <w:rsid w:val="00756850"/>
    <w:rsid w:val="007A2261"/>
    <w:rsid w:val="00802085"/>
    <w:rsid w:val="008F01AE"/>
    <w:rsid w:val="00B94649"/>
    <w:rsid w:val="00C75118"/>
    <w:rsid w:val="00C82162"/>
    <w:rsid w:val="00D40559"/>
    <w:rsid w:val="00E3751A"/>
    <w:rsid w:val="00FF47EE"/>
    <w:rsid w:val="01381A2C"/>
    <w:rsid w:val="019B5FB6"/>
    <w:rsid w:val="030516AD"/>
    <w:rsid w:val="03463A74"/>
    <w:rsid w:val="03C37305"/>
    <w:rsid w:val="04334FFF"/>
    <w:rsid w:val="04543719"/>
    <w:rsid w:val="045937F4"/>
    <w:rsid w:val="04664971"/>
    <w:rsid w:val="04714B20"/>
    <w:rsid w:val="04D11406"/>
    <w:rsid w:val="04E23328"/>
    <w:rsid w:val="050505ED"/>
    <w:rsid w:val="056B2B55"/>
    <w:rsid w:val="057E7A8F"/>
    <w:rsid w:val="059D6561"/>
    <w:rsid w:val="06007F0A"/>
    <w:rsid w:val="062E2CC9"/>
    <w:rsid w:val="06EF6353"/>
    <w:rsid w:val="07D32EB9"/>
    <w:rsid w:val="07E46E00"/>
    <w:rsid w:val="0814540D"/>
    <w:rsid w:val="08300409"/>
    <w:rsid w:val="08302FF8"/>
    <w:rsid w:val="08E81855"/>
    <w:rsid w:val="08ED0200"/>
    <w:rsid w:val="096769A3"/>
    <w:rsid w:val="096F1B10"/>
    <w:rsid w:val="09806C85"/>
    <w:rsid w:val="0A0E1339"/>
    <w:rsid w:val="0A173A74"/>
    <w:rsid w:val="0A4F7A65"/>
    <w:rsid w:val="0BC750FD"/>
    <w:rsid w:val="0D073DB5"/>
    <w:rsid w:val="0D081033"/>
    <w:rsid w:val="0E230C39"/>
    <w:rsid w:val="0E564C35"/>
    <w:rsid w:val="0EC817E1"/>
    <w:rsid w:val="0F1C6141"/>
    <w:rsid w:val="0F2A5ABA"/>
    <w:rsid w:val="0FFD1618"/>
    <w:rsid w:val="10806817"/>
    <w:rsid w:val="10A546BD"/>
    <w:rsid w:val="10AE1BD9"/>
    <w:rsid w:val="10D96D50"/>
    <w:rsid w:val="13FA1B12"/>
    <w:rsid w:val="141C622E"/>
    <w:rsid w:val="147F5532"/>
    <w:rsid w:val="156C314D"/>
    <w:rsid w:val="15CB68F5"/>
    <w:rsid w:val="16B10157"/>
    <w:rsid w:val="172B1294"/>
    <w:rsid w:val="17505468"/>
    <w:rsid w:val="17550DB0"/>
    <w:rsid w:val="17810296"/>
    <w:rsid w:val="17C601C4"/>
    <w:rsid w:val="18301429"/>
    <w:rsid w:val="188D103C"/>
    <w:rsid w:val="190E35A0"/>
    <w:rsid w:val="191A70DD"/>
    <w:rsid w:val="19992B53"/>
    <w:rsid w:val="19CE23A1"/>
    <w:rsid w:val="19D014C8"/>
    <w:rsid w:val="19F45335"/>
    <w:rsid w:val="1A4E76A5"/>
    <w:rsid w:val="1ADA1B6B"/>
    <w:rsid w:val="1B63147C"/>
    <w:rsid w:val="1BC16115"/>
    <w:rsid w:val="1C3244B8"/>
    <w:rsid w:val="1C461987"/>
    <w:rsid w:val="1C4B6410"/>
    <w:rsid w:val="1C67088B"/>
    <w:rsid w:val="1C970306"/>
    <w:rsid w:val="1CD13F56"/>
    <w:rsid w:val="1CD14F1F"/>
    <w:rsid w:val="1CEA3399"/>
    <w:rsid w:val="1DA60EEB"/>
    <w:rsid w:val="1ED50FA6"/>
    <w:rsid w:val="1F0F5E71"/>
    <w:rsid w:val="1F142A61"/>
    <w:rsid w:val="1F2A023E"/>
    <w:rsid w:val="1F642D26"/>
    <w:rsid w:val="1FAC2BD1"/>
    <w:rsid w:val="1FF45CE7"/>
    <w:rsid w:val="2107263D"/>
    <w:rsid w:val="214C4107"/>
    <w:rsid w:val="21A13C43"/>
    <w:rsid w:val="22366385"/>
    <w:rsid w:val="224031F6"/>
    <w:rsid w:val="2282270A"/>
    <w:rsid w:val="229735F9"/>
    <w:rsid w:val="22AD2D70"/>
    <w:rsid w:val="23532900"/>
    <w:rsid w:val="23B37411"/>
    <w:rsid w:val="242E50EF"/>
    <w:rsid w:val="244E33BB"/>
    <w:rsid w:val="24775815"/>
    <w:rsid w:val="24BD596D"/>
    <w:rsid w:val="24D12D46"/>
    <w:rsid w:val="25FB3FD9"/>
    <w:rsid w:val="271635D9"/>
    <w:rsid w:val="27280E94"/>
    <w:rsid w:val="27F61196"/>
    <w:rsid w:val="28814447"/>
    <w:rsid w:val="297A3C20"/>
    <w:rsid w:val="298C1931"/>
    <w:rsid w:val="29925FE1"/>
    <w:rsid w:val="29C972C6"/>
    <w:rsid w:val="29D91C34"/>
    <w:rsid w:val="2AB26CD9"/>
    <w:rsid w:val="2BD9110B"/>
    <w:rsid w:val="2C9D3BC7"/>
    <w:rsid w:val="2CF2686E"/>
    <w:rsid w:val="2CFD4E2E"/>
    <w:rsid w:val="2E925474"/>
    <w:rsid w:val="2E9E272A"/>
    <w:rsid w:val="2EAE6403"/>
    <w:rsid w:val="31055C5A"/>
    <w:rsid w:val="3256187C"/>
    <w:rsid w:val="3259568C"/>
    <w:rsid w:val="32A66941"/>
    <w:rsid w:val="32AC6E1B"/>
    <w:rsid w:val="334B2415"/>
    <w:rsid w:val="339918AA"/>
    <w:rsid w:val="33BD2F62"/>
    <w:rsid w:val="341F407D"/>
    <w:rsid w:val="34A214B2"/>
    <w:rsid w:val="34A53497"/>
    <w:rsid w:val="34BD4A82"/>
    <w:rsid w:val="351530F3"/>
    <w:rsid w:val="35211925"/>
    <w:rsid w:val="35524794"/>
    <w:rsid w:val="35583A15"/>
    <w:rsid w:val="36577381"/>
    <w:rsid w:val="366115C7"/>
    <w:rsid w:val="37285AB1"/>
    <w:rsid w:val="375C6F30"/>
    <w:rsid w:val="3781684D"/>
    <w:rsid w:val="3823766B"/>
    <w:rsid w:val="396748BA"/>
    <w:rsid w:val="3A751F6D"/>
    <w:rsid w:val="3AB6680E"/>
    <w:rsid w:val="3AD61658"/>
    <w:rsid w:val="3ADD7367"/>
    <w:rsid w:val="3AF50232"/>
    <w:rsid w:val="3B251FB8"/>
    <w:rsid w:val="3B3712DA"/>
    <w:rsid w:val="3B622014"/>
    <w:rsid w:val="3C7D28D5"/>
    <w:rsid w:val="3CE43836"/>
    <w:rsid w:val="3D027FC2"/>
    <w:rsid w:val="3D3D4FC4"/>
    <w:rsid w:val="3D4729D1"/>
    <w:rsid w:val="3DEB4A20"/>
    <w:rsid w:val="3E2D53F7"/>
    <w:rsid w:val="3EB62D94"/>
    <w:rsid w:val="3EEC7F81"/>
    <w:rsid w:val="3FA71C20"/>
    <w:rsid w:val="3FDA2F9E"/>
    <w:rsid w:val="40606FB3"/>
    <w:rsid w:val="408A0869"/>
    <w:rsid w:val="40995D81"/>
    <w:rsid w:val="40DC28F6"/>
    <w:rsid w:val="416C231C"/>
    <w:rsid w:val="41AB0C7D"/>
    <w:rsid w:val="41B906C9"/>
    <w:rsid w:val="41C84509"/>
    <w:rsid w:val="421E5E45"/>
    <w:rsid w:val="42305ED2"/>
    <w:rsid w:val="42355182"/>
    <w:rsid w:val="42A00721"/>
    <w:rsid w:val="43120BD6"/>
    <w:rsid w:val="43B14016"/>
    <w:rsid w:val="43F50190"/>
    <w:rsid w:val="4432163F"/>
    <w:rsid w:val="44476729"/>
    <w:rsid w:val="448C7514"/>
    <w:rsid w:val="4546743F"/>
    <w:rsid w:val="45A13141"/>
    <w:rsid w:val="46966FC2"/>
    <w:rsid w:val="47200CE5"/>
    <w:rsid w:val="47EE36B2"/>
    <w:rsid w:val="485E76F8"/>
    <w:rsid w:val="48AF6D87"/>
    <w:rsid w:val="49CE6C17"/>
    <w:rsid w:val="4CDE060B"/>
    <w:rsid w:val="4E3D5914"/>
    <w:rsid w:val="4E461B89"/>
    <w:rsid w:val="4F4C1097"/>
    <w:rsid w:val="4F540982"/>
    <w:rsid w:val="4F844CD5"/>
    <w:rsid w:val="4FF32FA8"/>
    <w:rsid w:val="50EA0B03"/>
    <w:rsid w:val="512A57AB"/>
    <w:rsid w:val="515A3854"/>
    <w:rsid w:val="5276471A"/>
    <w:rsid w:val="52CC47C0"/>
    <w:rsid w:val="52E07D49"/>
    <w:rsid w:val="534122A6"/>
    <w:rsid w:val="5374510A"/>
    <w:rsid w:val="53F5005F"/>
    <w:rsid w:val="54BA1C16"/>
    <w:rsid w:val="561327C0"/>
    <w:rsid w:val="56183FCE"/>
    <w:rsid w:val="563D2137"/>
    <w:rsid w:val="56836AB2"/>
    <w:rsid w:val="56BC2DE3"/>
    <w:rsid w:val="56D42C4D"/>
    <w:rsid w:val="57301D47"/>
    <w:rsid w:val="57487036"/>
    <w:rsid w:val="575D6537"/>
    <w:rsid w:val="577B3C9E"/>
    <w:rsid w:val="57800B40"/>
    <w:rsid w:val="57C45E74"/>
    <w:rsid w:val="57CD2DFE"/>
    <w:rsid w:val="5815058C"/>
    <w:rsid w:val="58244FE5"/>
    <w:rsid w:val="584B13F6"/>
    <w:rsid w:val="59217B49"/>
    <w:rsid w:val="59656964"/>
    <w:rsid w:val="59D926D2"/>
    <w:rsid w:val="5A034680"/>
    <w:rsid w:val="5AA52A54"/>
    <w:rsid w:val="5BC05975"/>
    <w:rsid w:val="5BD743DE"/>
    <w:rsid w:val="5D63281F"/>
    <w:rsid w:val="5D706898"/>
    <w:rsid w:val="5D731EE5"/>
    <w:rsid w:val="5D7C7100"/>
    <w:rsid w:val="5D89238E"/>
    <w:rsid w:val="5D8C28DB"/>
    <w:rsid w:val="5DA30A1C"/>
    <w:rsid w:val="5E3F6556"/>
    <w:rsid w:val="5E4A7A0E"/>
    <w:rsid w:val="5E8C3C37"/>
    <w:rsid w:val="5EBC6D64"/>
    <w:rsid w:val="5ED03402"/>
    <w:rsid w:val="5F182B4A"/>
    <w:rsid w:val="5FD163AE"/>
    <w:rsid w:val="60057BEA"/>
    <w:rsid w:val="60B44CEE"/>
    <w:rsid w:val="60B460AF"/>
    <w:rsid w:val="619747AF"/>
    <w:rsid w:val="621C336D"/>
    <w:rsid w:val="62A05F08"/>
    <w:rsid w:val="62EA5BC6"/>
    <w:rsid w:val="630737FB"/>
    <w:rsid w:val="63C25DAA"/>
    <w:rsid w:val="64126CC6"/>
    <w:rsid w:val="648F0582"/>
    <w:rsid w:val="64F540D9"/>
    <w:rsid w:val="6559245A"/>
    <w:rsid w:val="65622F6B"/>
    <w:rsid w:val="658C415A"/>
    <w:rsid w:val="65BD6D5B"/>
    <w:rsid w:val="66C53C4A"/>
    <w:rsid w:val="673B297E"/>
    <w:rsid w:val="678F323C"/>
    <w:rsid w:val="68233EA0"/>
    <w:rsid w:val="68A30209"/>
    <w:rsid w:val="68C86C57"/>
    <w:rsid w:val="6A3C5D07"/>
    <w:rsid w:val="6AA57F27"/>
    <w:rsid w:val="6B185020"/>
    <w:rsid w:val="6CC37EB5"/>
    <w:rsid w:val="6D1139EB"/>
    <w:rsid w:val="6D3457FF"/>
    <w:rsid w:val="6E2A4841"/>
    <w:rsid w:val="6EEF19E2"/>
    <w:rsid w:val="6F272686"/>
    <w:rsid w:val="6F3D1DEF"/>
    <w:rsid w:val="6F963F3C"/>
    <w:rsid w:val="6FE54B28"/>
    <w:rsid w:val="71276AD1"/>
    <w:rsid w:val="7160445C"/>
    <w:rsid w:val="71697143"/>
    <w:rsid w:val="716C6A50"/>
    <w:rsid w:val="7207397B"/>
    <w:rsid w:val="722111CB"/>
    <w:rsid w:val="729E3A33"/>
    <w:rsid w:val="72C43B37"/>
    <w:rsid w:val="737D1DEA"/>
    <w:rsid w:val="748B2EA1"/>
    <w:rsid w:val="74AE0F56"/>
    <w:rsid w:val="76391AC6"/>
    <w:rsid w:val="76693861"/>
    <w:rsid w:val="7672193D"/>
    <w:rsid w:val="770403EE"/>
    <w:rsid w:val="771C50B0"/>
    <w:rsid w:val="771E190D"/>
    <w:rsid w:val="77310079"/>
    <w:rsid w:val="77832F9B"/>
    <w:rsid w:val="778C6CC6"/>
    <w:rsid w:val="77C519A6"/>
    <w:rsid w:val="784004D1"/>
    <w:rsid w:val="78725E9B"/>
    <w:rsid w:val="7877129B"/>
    <w:rsid w:val="79302291"/>
    <w:rsid w:val="797D7F1B"/>
    <w:rsid w:val="799B33AA"/>
    <w:rsid w:val="79FE7AE0"/>
    <w:rsid w:val="7A083C89"/>
    <w:rsid w:val="7AA15E8B"/>
    <w:rsid w:val="7AC314B7"/>
    <w:rsid w:val="7AF652BE"/>
    <w:rsid w:val="7B424553"/>
    <w:rsid w:val="7BB96559"/>
    <w:rsid w:val="7C210095"/>
    <w:rsid w:val="7C304A31"/>
    <w:rsid w:val="7C6520EB"/>
    <w:rsid w:val="7D1943FF"/>
    <w:rsid w:val="7D7347EF"/>
    <w:rsid w:val="7D9B14E2"/>
    <w:rsid w:val="7DB761A8"/>
    <w:rsid w:val="7DD52B5A"/>
    <w:rsid w:val="7E522673"/>
    <w:rsid w:val="7FE74340"/>
    <w:rsid w:val="7FFF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qFormat="1" w:unhideWhenUsed="0" w:uiPriority="39" w:semiHidden="0" w:name="toc 3"/>
    <w:lsdException w:unhideWhenUsed="0" w:uiPriority="0" w:semiHidden="0" w:name="toc 4"/>
    <w:lsdException w:qFormat="1" w:unhideWhenUsed="0" w:uiPriority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snapToGrid w:val="0"/>
      <w:spacing w:beforeLines="50" w:afterLines="50"/>
      <w:outlineLvl w:val="1"/>
    </w:pPr>
    <w:rPr>
      <w:rFonts w:eastAsia="楷体_GB2312" w:cs="MS Gothic"/>
      <w:snapToGrid w:val="0"/>
      <w:kern w:val="0"/>
      <w:sz w:val="32"/>
      <w:szCs w:val="28"/>
    </w:rPr>
  </w:style>
  <w:style w:type="paragraph" w:styleId="5">
    <w:name w:val="heading 3"/>
    <w:basedOn w:val="1"/>
    <w:next w:val="1"/>
    <w:autoRedefine/>
    <w:unhideWhenUsed/>
    <w:qFormat/>
    <w:uiPriority w:val="0"/>
    <w:pPr>
      <w:outlineLvl w:val="2"/>
    </w:pPr>
    <w:rPr>
      <w:rFonts w:asciiTheme="majorHAnsi" w:hAnsiTheme="majorHAnsi" w:eastAsiaTheme="majorEastAsia" w:cstheme="majorBidi"/>
      <w:b/>
      <w:bCs/>
      <w:sz w:val="28"/>
      <w:szCs w:val="32"/>
    </w:rPr>
  </w:style>
  <w:style w:type="paragraph" w:styleId="6">
    <w:name w:val="heading 4"/>
    <w:basedOn w:val="1"/>
    <w:next w:val="1"/>
    <w:autoRedefine/>
    <w:unhideWhenUsed/>
    <w:qFormat/>
    <w:uiPriority w:val="0"/>
    <w:pPr>
      <w:keepNext/>
      <w:keepLines/>
      <w:outlineLvl w:val="3"/>
    </w:pPr>
    <w:rPr>
      <w:b/>
    </w:rPr>
  </w:style>
  <w:style w:type="character" w:default="1" w:styleId="24">
    <w:name w:val="Default Paragraph Font"/>
    <w:semiHidden/>
    <w:unhideWhenUsed/>
    <w:uiPriority w:val="1"/>
  </w:style>
  <w:style w:type="table" w:default="1" w:styleId="2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99"/>
    <w:rPr>
      <w:sz w:val="28"/>
      <w:szCs w:val="28"/>
    </w:rPr>
  </w:style>
  <w:style w:type="paragraph" w:styleId="7">
    <w:name w:val="Normal Indent"/>
    <w:basedOn w:val="1"/>
    <w:autoRedefine/>
    <w:qFormat/>
    <w:uiPriority w:val="0"/>
    <w:pPr>
      <w:adjustRightInd w:val="0"/>
      <w:spacing w:line="360" w:lineRule="atLeast"/>
      <w:ind w:firstLine="420"/>
      <w:jc w:val="left"/>
      <w:textAlignment w:val="baseline"/>
    </w:pPr>
    <w:rPr>
      <w:rFonts w:eastAsia="仿宋_GB2312"/>
      <w:kern w:val="0"/>
      <w:sz w:val="28"/>
      <w:szCs w:val="20"/>
    </w:r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Body Text Indent"/>
    <w:basedOn w:val="1"/>
    <w:next w:val="2"/>
    <w:autoRedefine/>
    <w:unhideWhenUsed/>
    <w:qFormat/>
    <w:uiPriority w:val="99"/>
    <w:pPr>
      <w:spacing w:after="120"/>
      <w:ind w:left="420" w:leftChars="200"/>
    </w:pPr>
  </w:style>
  <w:style w:type="paragraph" w:styleId="10">
    <w:name w:val="toc 5"/>
    <w:basedOn w:val="1"/>
    <w:next w:val="1"/>
    <w:autoRedefine/>
    <w:semiHidden/>
    <w:qFormat/>
    <w:uiPriority w:val="0"/>
    <w:pPr>
      <w:ind w:left="1120"/>
      <w:jc w:val="left"/>
    </w:pPr>
    <w:rPr>
      <w:sz w:val="18"/>
      <w:szCs w:val="18"/>
    </w:rPr>
  </w:style>
  <w:style w:type="paragraph" w:styleId="11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12">
    <w:name w:val="Date"/>
    <w:basedOn w:val="1"/>
    <w:next w:val="1"/>
    <w:link w:val="51"/>
    <w:autoRedefine/>
    <w:qFormat/>
    <w:uiPriority w:val="0"/>
    <w:pPr>
      <w:ind w:left="100" w:leftChars="2500"/>
    </w:pPr>
    <w:rPr>
      <w:rFonts w:ascii="Times New Roman" w:hAnsi="Times New Roman"/>
      <w:b/>
      <w:bCs/>
      <w:sz w:val="28"/>
    </w:rPr>
  </w:style>
  <w:style w:type="paragraph" w:styleId="13">
    <w:name w:val="Body Text Indent 2"/>
    <w:basedOn w:val="1"/>
    <w:autoRedefine/>
    <w:qFormat/>
    <w:uiPriority w:val="0"/>
    <w:pPr>
      <w:ind w:firstLine="538" w:firstLineChars="192"/>
    </w:pPr>
    <w:rPr>
      <w:rFonts w:ascii="宋体" w:hAnsi="宋体"/>
      <w:sz w:val="28"/>
    </w:rPr>
  </w:style>
  <w:style w:type="paragraph" w:styleId="14">
    <w:name w:val="Balloon Text"/>
    <w:basedOn w:val="1"/>
    <w:link w:val="37"/>
    <w:autoRedefine/>
    <w:qFormat/>
    <w:uiPriority w:val="0"/>
    <w:rPr>
      <w:sz w:val="18"/>
      <w:szCs w:val="18"/>
    </w:rPr>
  </w:style>
  <w:style w:type="paragraph" w:styleId="15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autoRedefine/>
    <w:qFormat/>
    <w:uiPriority w:val="39"/>
    <w:pPr>
      <w:jc w:val="left"/>
    </w:pPr>
    <w:rPr>
      <w:rFonts w:ascii="宋体"/>
      <w:b/>
      <w:bCs/>
      <w:caps/>
      <w:sz w:val="20"/>
      <w:szCs w:val="20"/>
    </w:rPr>
  </w:style>
  <w:style w:type="paragraph" w:styleId="18">
    <w:name w:val="Body Text Indent 3"/>
    <w:basedOn w:val="1"/>
    <w:autoRedefine/>
    <w:qFormat/>
    <w:uiPriority w:val="0"/>
    <w:pPr>
      <w:ind w:firstLine="630"/>
    </w:pPr>
    <w:rPr>
      <w:rFonts w:ascii="Times New Roman" w:hAnsi="Times New Roman" w:eastAsia="仿宋_GB2312"/>
      <w:sz w:val="28"/>
    </w:rPr>
  </w:style>
  <w:style w:type="paragraph" w:styleId="19">
    <w:name w:val="Normal (Web)"/>
    <w:basedOn w:val="1"/>
    <w:next w:val="20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20">
    <w:name w:val="toc 84"/>
    <w:next w:val="1"/>
    <w:autoRedefine/>
    <w:qFormat/>
    <w:uiPriority w:val="0"/>
    <w:pPr>
      <w:wordWrap w:val="0"/>
      <w:ind w:left="2975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21">
    <w:name w:val="Body Text First Indent"/>
    <w:basedOn w:val="2"/>
    <w:autoRedefine/>
    <w:qFormat/>
    <w:uiPriority w:val="0"/>
    <w:pPr>
      <w:spacing w:after="120"/>
      <w:ind w:firstLine="420" w:firstLineChars="100"/>
    </w:pPr>
  </w:style>
  <w:style w:type="paragraph" w:styleId="22">
    <w:name w:val="Body Text First Indent 2"/>
    <w:basedOn w:val="2"/>
    <w:next w:val="1"/>
    <w:autoRedefine/>
    <w:unhideWhenUsed/>
    <w:qFormat/>
    <w:uiPriority w:val="99"/>
    <w:pPr>
      <w:ind w:firstLine="420" w:firstLineChars="200"/>
    </w:pPr>
  </w:style>
  <w:style w:type="character" w:styleId="25">
    <w:name w:val="Hyperlink"/>
    <w:qFormat/>
    <w:uiPriority w:val="99"/>
    <w:rPr>
      <w:rFonts w:cs="Times New Roman"/>
      <w:color w:val="0000FF"/>
      <w:u w:val="single"/>
    </w:rPr>
  </w:style>
  <w:style w:type="character" w:styleId="26">
    <w:name w:val="annotation reference"/>
    <w:qFormat/>
    <w:uiPriority w:val="0"/>
    <w:rPr>
      <w:sz w:val="21"/>
      <w:szCs w:val="21"/>
    </w:rPr>
  </w:style>
  <w:style w:type="paragraph" w:customStyle="1" w:styleId="27">
    <w:name w:val="Default1"/>
    <w:basedOn w:val="28"/>
    <w:next w:val="1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  <w:lang w:val="en-US" w:eastAsia="zh-CN"/>
    </w:rPr>
  </w:style>
  <w:style w:type="paragraph" w:customStyle="1" w:styleId="28">
    <w:name w:val="Normal_14_0"/>
    <w:autoRedefine/>
    <w:qFormat/>
    <w:uiPriority w:val="0"/>
    <w:pPr>
      <w:spacing w:before="120" w:after="240"/>
      <w:jc w:val="both"/>
    </w:pPr>
    <w:rPr>
      <w:rFonts w:ascii="Times New Roman" w:hAnsi="Times New Roman" w:eastAsia="Calibri" w:cs="Times New Roman"/>
      <w:sz w:val="22"/>
      <w:szCs w:val="22"/>
      <w:lang w:val="ru-RU" w:eastAsia="en-US" w:bidi="ar-SA"/>
    </w:rPr>
  </w:style>
  <w:style w:type="paragraph" w:customStyle="1" w:styleId="29">
    <w:name w:val="样式 10 磅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">
    <w:name w:val="Default"/>
    <w:basedOn w:val="31"/>
    <w:next w:val="22"/>
    <w:autoRedefine/>
    <w:qFormat/>
    <w:uiPriority w:val="0"/>
    <w:pPr>
      <w:autoSpaceDE w:val="0"/>
      <w:autoSpaceDN w:val="0"/>
    </w:pPr>
    <w:rPr>
      <w:rFonts w:hint="eastAsia" w:ascii="宋体"/>
      <w:sz w:val="24"/>
    </w:rPr>
  </w:style>
  <w:style w:type="paragraph" w:customStyle="1" w:styleId="31">
    <w:name w:val="批注文字1"/>
    <w:autoRedefine/>
    <w:qFormat/>
    <w:uiPriority w:val="0"/>
    <w:pPr>
      <w:widowControl w:val="0"/>
    </w:pPr>
    <w:rPr>
      <w:rFonts w:ascii="Times New Roman" w:hAnsi="Times New Roman" w:eastAsia="宋体" w:cs="Times New Roman"/>
      <w:color w:val="000000"/>
      <w:kern w:val="2"/>
      <w:sz w:val="21"/>
      <w:szCs w:val="24"/>
      <w:lang w:val="en-US" w:eastAsia="zh-CN" w:bidi="ar-SA"/>
    </w:rPr>
  </w:style>
  <w:style w:type="paragraph" w:customStyle="1" w:styleId="32">
    <w:name w:val="正文2"/>
    <w:basedOn w:val="1"/>
    <w:autoRedefine/>
    <w:qFormat/>
    <w:uiPriority w:val="0"/>
    <w:pPr>
      <w:spacing w:line="440" w:lineRule="atLeast"/>
      <w:ind w:firstLine="567"/>
    </w:pPr>
    <w:rPr>
      <w:sz w:val="24"/>
      <w:szCs w:val="20"/>
    </w:rPr>
  </w:style>
  <w:style w:type="paragraph" w:customStyle="1" w:styleId="33">
    <w:name w:val="样式 首行缩进:  2 字符"/>
    <w:basedOn w:val="1"/>
    <w:next w:val="1"/>
    <w:autoRedefine/>
    <w:qFormat/>
    <w:uiPriority w:val="0"/>
    <w:pPr>
      <w:widowControl/>
      <w:tabs>
        <w:tab w:val="left" w:pos="0"/>
      </w:tabs>
      <w:spacing w:line="560" w:lineRule="exact"/>
      <w:ind w:firstLine="560" w:firstLineChars="200"/>
      <w:jc w:val="left"/>
    </w:pPr>
    <w:rPr>
      <w:rFonts w:ascii="宋体" w:hAnsi="宋体" w:eastAsia="仿宋_GB2312" w:cs="宋体"/>
      <w:spacing w:val="12"/>
      <w:kern w:val="0"/>
      <w:sz w:val="28"/>
      <w:szCs w:val="20"/>
    </w:rPr>
  </w:style>
  <w:style w:type="paragraph" w:customStyle="1" w:styleId="34">
    <w:name w:val="li_正文"/>
    <w:basedOn w:val="1"/>
    <w:autoRedefine/>
    <w:qFormat/>
    <w:uiPriority w:val="0"/>
    <w:pPr>
      <w:topLinePunct/>
      <w:adjustRightInd w:val="0"/>
      <w:snapToGrid w:val="0"/>
      <w:spacing w:line="360" w:lineRule="auto"/>
      <w:ind w:firstLine="700" w:firstLineChars="250"/>
    </w:pPr>
    <w:rPr>
      <w:rFonts w:ascii="宋体" w:hAnsi="宋体"/>
      <w:sz w:val="28"/>
      <w:szCs w:val="28"/>
    </w:rPr>
  </w:style>
  <w:style w:type="paragraph" w:customStyle="1" w:styleId="35">
    <w:name w:val="样式 标题 2"/>
    <w:basedOn w:val="4"/>
    <w:autoRedefine/>
    <w:qFormat/>
    <w:uiPriority w:val="0"/>
    <w:pPr>
      <w:spacing w:beforeLines="0" w:afterLines="0"/>
    </w:pPr>
    <w:rPr>
      <w:rFonts w:ascii="Arial" w:hAnsi="Arial" w:eastAsia="宋体" w:cs="宋体"/>
      <w:snapToGrid/>
      <w:kern w:val="2"/>
      <w:szCs w:val="32"/>
      <w:lang w:val="zh-CN"/>
    </w:rPr>
  </w:style>
  <w:style w:type="paragraph" w:customStyle="1" w:styleId="36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character" w:customStyle="1" w:styleId="37">
    <w:name w:val="批注框文本 Char"/>
    <w:basedOn w:val="24"/>
    <w:link w:val="14"/>
    <w:autoRedefine/>
    <w:qFormat/>
    <w:uiPriority w:val="0"/>
    <w:rPr>
      <w:rFonts w:ascii="Calibri" w:hAnsi="Calibri"/>
      <w:kern w:val="2"/>
      <w:sz w:val="18"/>
      <w:szCs w:val="18"/>
    </w:rPr>
  </w:style>
  <w:style w:type="paragraph" w:customStyle="1" w:styleId="38">
    <w:name w:val="111"/>
    <w:basedOn w:val="1"/>
    <w:autoRedefine/>
    <w:qFormat/>
    <w:uiPriority w:val="99"/>
    <w:pPr>
      <w:widowControl/>
      <w:tabs>
        <w:tab w:val="left" w:pos="0"/>
      </w:tabs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39">
    <w:name w:val="表头 Char Char Char"/>
    <w:basedOn w:val="24"/>
    <w:autoRedefine/>
    <w:qFormat/>
    <w:uiPriority w:val="0"/>
    <w:rPr>
      <w:rFonts w:ascii="宋体" w:hAnsi="Tahoma" w:eastAsia="宋体"/>
      <w:snapToGrid w:val="0"/>
      <w:spacing w:val="6"/>
      <w:kern w:val="10"/>
      <w:sz w:val="24"/>
    </w:rPr>
  </w:style>
  <w:style w:type="paragraph" w:customStyle="1" w:styleId="40">
    <w:name w:val="表格居中"/>
    <w:basedOn w:val="41"/>
    <w:autoRedefine/>
    <w:qFormat/>
    <w:uiPriority w:val="0"/>
    <w:pPr>
      <w:jc w:val="center"/>
    </w:pPr>
  </w:style>
  <w:style w:type="paragraph" w:customStyle="1" w:styleId="41">
    <w:name w:val="表格一"/>
    <w:basedOn w:val="1"/>
    <w:autoRedefine/>
    <w:qFormat/>
    <w:uiPriority w:val="0"/>
    <w:pPr>
      <w:autoSpaceDE w:val="0"/>
      <w:autoSpaceDN w:val="0"/>
      <w:adjustRightInd w:val="0"/>
      <w:snapToGrid w:val="0"/>
      <w:spacing w:line="240" w:lineRule="atLeast"/>
      <w:jc w:val="left"/>
    </w:pPr>
    <w:rPr>
      <w:rFonts w:hAnsi="宋体"/>
      <w:color w:val="000000"/>
      <w:kern w:val="1"/>
      <w:szCs w:val="21"/>
    </w:rPr>
  </w:style>
  <w:style w:type="paragraph" w:customStyle="1" w:styleId="42">
    <w:name w:val="伟灿工贸-表格文字"/>
    <w:basedOn w:val="1"/>
    <w:autoRedefine/>
    <w:qFormat/>
    <w:uiPriority w:val="0"/>
    <w:pPr>
      <w:jc w:val="center"/>
    </w:pPr>
    <w:rPr>
      <w:rFonts w:hint="eastAsia" w:ascii="宋体" w:hAnsi="宋体" w:cs="宋体"/>
      <w:szCs w:val="21"/>
    </w:rPr>
  </w:style>
  <w:style w:type="paragraph" w:customStyle="1" w:styleId="43">
    <w:name w:val="QQ表正文"/>
    <w:basedOn w:val="1"/>
    <w:autoRedefine/>
    <w:qFormat/>
    <w:uiPriority w:val="0"/>
    <w:pPr>
      <w:widowControl/>
      <w:snapToGrid w:val="0"/>
      <w:spacing w:after="120" w:line="520" w:lineRule="exact"/>
      <w:ind w:firstLine="480" w:firstLineChars="200"/>
    </w:pPr>
    <w:rPr>
      <w:rFonts w:ascii="Times New Roman" w:hAnsiTheme="minorHAnsi" w:eastAsiaTheme="minorEastAsia" w:cstheme="minorBidi"/>
      <w:kern w:val="0"/>
      <w:sz w:val="28"/>
      <w:szCs w:val="21"/>
    </w:rPr>
  </w:style>
  <w:style w:type="paragraph" w:customStyle="1" w:styleId="44">
    <w:name w:val="表名、图名"/>
    <w:basedOn w:val="1"/>
    <w:next w:val="1"/>
    <w:autoRedefine/>
    <w:qFormat/>
    <w:uiPriority w:val="0"/>
    <w:pPr>
      <w:jc w:val="center"/>
    </w:pPr>
    <w:rPr>
      <w:b/>
      <w:bCs/>
    </w:rPr>
  </w:style>
  <w:style w:type="paragraph" w:customStyle="1" w:styleId="45">
    <w:name w:val="标题 三"/>
    <w:basedOn w:val="1"/>
    <w:autoRedefine/>
    <w:qFormat/>
    <w:uiPriority w:val="0"/>
    <w:pPr>
      <w:tabs>
        <w:tab w:val="left" w:pos="3544"/>
      </w:tabs>
      <w:snapToGrid w:val="0"/>
      <w:spacing w:line="360" w:lineRule="auto"/>
      <w:outlineLvl w:val="2"/>
    </w:pPr>
    <w:rPr>
      <w:rFonts w:ascii="宋体" w:hAnsi="宋体"/>
      <w:b/>
      <w:bCs/>
      <w:sz w:val="28"/>
      <w:szCs w:val="28"/>
    </w:rPr>
  </w:style>
  <w:style w:type="paragraph" w:customStyle="1" w:styleId="46">
    <w:name w:val="ENFI正文"/>
    <w:basedOn w:val="1"/>
    <w:autoRedefine/>
    <w:qFormat/>
    <w:uiPriority w:val="0"/>
    <w:pPr>
      <w:adjustRightInd w:val="0"/>
      <w:snapToGrid w:val="0"/>
      <w:ind w:firstLine="567"/>
    </w:pPr>
    <w:rPr>
      <w:rFonts w:eastAsia="仿宋_GB2312"/>
      <w:snapToGrid w:val="0"/>
      <w:color w:val="000000"/>
      <w:kern w:val="0"/>
      <w:sz w:val="28"/>
    </w:rPr>
  </w:style>
  <w:style w:type="paragraph" w:customStyle="1" w:styleId="47">
    <w:name w:val="工艺序号"/>
    <w:basedOn w:val="1"/>
    <w:autoRedefine/>
    <w:qFormat/>
    <w:uiPriority w:val="0"/>
    <w:pPr>
      <w:numPr>
        <w:ilvl w:val="0"/>
        <w:numId w:val="1"/>
      </w:numPr>
    </w:pPr>
    <w:rPr>
      <w:b/>
      <w:bCs/>
    </w:rPr>
  </w:style>
  <w:style w:type="paragraph" w:customStyle="1" w:styleId="48">
    <w:name w:val="伟灿-表格文字"/>
    <w:basedOn w:val="1"/>
    <w:autoRedefine/>
    <w:qFormat/>
    <w:uiPriority w:val="0"/>
    <w:pPr>
      <w:jc w:val="center"/>
    </w:pPr>
    <w:rPr>
      <w:rFonts w:hint="eastAsia" w:ascii="宋体" w:hAnsi="宋体" w:cs="宋体"/>
      <w:szCs w:val="21"/>
    </w:rPr>
  </w:style>
  <w:style w:type="paragraph" w:styleId="49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50">
    <w:name w:val="表格1（标题）"/>
    <w:basedOn w:val="1"/>
    <w:autoRedefine/>
    <w:qFormat/>
    <w:uiPriority w:val="0"/>
    <w:pPr>
      <w:widowControl/>
      <w:suppressAutoHyphens/>
      <w:adjustRightInd w:val="0"/>
      <w:snapToGrid w:val="0"/>
      <w:spacing w:line="360" w:lineRule="auto"/>
      <w:jc w:val="center"/>
      <w:textAlignment w:val="center"/>
      <w:outlineLvl w:val="8"/>
    </w:pPr>
    <w:rPr>
      <w:rFonts w:ascii="Times New Roman" w:hAnsi="Times New Roman" w:cs="黑体"/>
      <w:b/>
      <w:bCs/>
      <w:color w:val="000000"/>
      <w:kern w:val="21"/>
      <w:sz w:val="24"/>
    </w:rPr>
  </w:style>
  <w:style w:type="character" w:customStyle="1" w:styleId="51">
    <w:name w:val="日期 Char"/>
    <w:basedOn w:val="24"/>
    <w:link w:val="12"/>
    <w:autoRedefine/>
    <w:qFormat/>
    <w:uiPriority w:val="0"/>
    <w:rPr>
      <w:b/>
      <w:bCs/>
      <w:kern w:val="2"/>
      <w:sz w:val="28"/>
      <w:szCs w:val="24"/>
    </w:rPr>
  </w:style>
  <w:style w:type="paragraph" w:customStyle="1" w:styleId="52">
    <w:name w:val="AAA"/>
    <w:basedOn w:val="1"/>
    <w:qFormat/>
    <w:uiPriority w:val="0"/>
    <w:pPr>
      <w:ind w:firstLine="200" w:firstLineChars="200"/>
      <w:contextualSpacing/>
    </w:pPr>
    <w:rPr>
      <w:color w:val="000000"/>
    </w:rPr>
  </w:style>
  <w:style w:type="paragraph" w:customStyle="1" w:styleId="53">
    <w:name w:val="BBB"/>
    <w:qFormat/>
    <w:uiPriority w:val="99"/>
    <w:pPr>
      <w:spacing w:after="160" w:line="278" w:lineRule="auto"/>
      <w:jc w:val="center"/>
    </w:pPr>
    <w:rPr>
      <w:rFonts w:ascii="宋体" w:hAnsi="宋体" w:eastAsia="宋体" w:cs="Times New Roman"/>
      <w:bCs/>
      <w:color w:val="000000"/>
      <w:sz w:val="21"/>
      <w:szCs w:val="21"/>
      <w:lang w:val="en-US" w:eastAsia="zh-CN" w:bidi="ar-SA"/>
    </w:rPr>
  </w:style>
  <w:style w:type="paragraph" w:customStyle="1" w:styleId="54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paragraph" w:customStyle="1" w:styleId="55">
    <w:name w:val="安评正文"/>
    <w:qFormat/>
    <w:uiPriority w:val="0"/>
    <w:pPr>
      <w:spacing w:line="500" w:lineRule="exact"/>
      <w:ind w:firstLine="200" w:firstLineChars="200"/>
    </w:pPr>
    <w:rPr>
      <w:rFonts w:ascii="宋体" w:hAnsi="宋体" w:eastAsia="宋体" w:cs="Times New Roman"/>
      <w:kern w:val="2"/>
      <w:sz w:val="28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6</Pages>
  <Words>525</Words>
  <Characters>702</Characters>
  <Lines>5</Lines>
  <Paragraphs>1</Paragraphs>
  <TotalTime>0</TotalTime>
  <ScaleCrop>false</ScaleCrop>
  <LinksUpToDate>false</LinksUpToDate>
  <CharactersWithSpaces>707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2020-04-30T03:42:00Z</dcterms:created>
  <dc:creator>Administrator</dc:creator>
  <cp:lastModifiedBy>叶子</cp:lastModifiedBy>
  <dcterms:modified xsi:type="dcterms:W3CDTF">2026-07-29T01:44:05Z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53CD3029E8234CD8912FABED1666C504_13</vt:lpwstr>
  </property>
  <property fmtid="{D5CDD505-2E9C-101B-9397-08002B2CF9AE}" pid="4" name="KSOTemplateDocerSaveRecord">
    <vt:lpwstr>eyJoZGlkIjoiNDgzMjdiZTZhYWEwMDUyMzMwMzdhZWM2ZmNjMGMzMDkiLCJ1c2VySWQiOiI1NzcyNjAwMzgifQ==</vt:lpwstr>
  </property>
</Properties>
</file>