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11"/>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1"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cs="Times New Roman"/>
                <w:sz w:val="21"/>
                <w:szCs w:val="21"/>
                <w:lang w:eastAsia="zh-CN"/>
              </w:rPr>
              <w:t>吉安迦南化工有限公司在役生产装置全流程自动化控制改造安全验收评价报告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1"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2026</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366"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bookmarkStart w:id="0" w:name="_GoBack"/>
            <w:bookmarkEnd w:id="0"/>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1"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211"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027024</w:t>
            </w:r>
          </w:p>
        </w:tc>
      </w:tr>
      <w:tr w14:paraId="6D47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 w:hRule="atLeast"/>
          <w:jc w:val="center"/>
        </w:trPr>
        <w:tc>
          <w:tcPr>
            <w:tcW w:w="1211" w:type="dxa"/>
            <w:vMerge w:val="restart"/>
            <w:tcBorders>
              <w:tl2br w:val="nil"/>
              <w:tr2bl w:val="nil"/>
            </w:tcBorders>
            <w:shd w:val="clear" w:color="auto" w:fill="FFFFFF"/>
            <w:vAlign w:val="center"/>
          </w:tcPr>
          <w:p w14:paraId="6811B0B8">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29AAE57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s="宋体"/>
                <w:sz w:val="24"/>
                <w:lang w:val="en-US" w:eastAsia="zh-CN"/>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261BC06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s="宋体"/>
                <w:color w:val="000000"/>
                <w:sz w:val="24"/>
                <w:szCs w:val="24"/>
                <w:lang w:val="en-US" w:eastAsia="zh-CN"/>
              </w:rPr>
            </w:pPr>
            <w:r>
              <w:rPr>
                <w:rFonts w:hint="eastAsia" w:ascii="Times New Roman" w:hAnsi="Times New Roman" w:eastAsia="宋体" w:cs="Times New Roman"/>
                <w:color w:val="auto"/>
                <w:kern w:val="2"/>
                <w:sz w:val="24"/>
                <w:szCs w:val="24"/>
                <w:lang w:val="en-US" w:eastAsia="zh-CN" w:bidi="ar-SA"/>
              </w:rPr>
              <w:t>20211004636000000716</w:t>
            </w:r>
          </w:p>
        </w:tc>
        <w:tc>
          <w:tcPr>
            <w:tcW w:w="2115" w:type="dxa"/>
            <w:tcBorders>
              <w:tl2br w:val="nil"/>
              <w:tr2bl w:val="nil"/>
            </w:tcBorders>
            <w:shd w:val="clear" w:color="auto" w:fill="FFFFFF"/>
            <w:vAlign w:val="center"/>
          </w:tcPr>
          <w:p w14:paraId="615A44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s="宋体"/>
                <w:color w:val="000000"/>
                <w:sz w:val="24"/>
                <w:szCs w:val="24"/>
                <w:lang w:val="en-US" w:eastAsia="zh-CN"/>
              </w:rPr>
            </w:pPr>
            <w:r>
              <w:rPr>
                <w:rFonts w:hint="eastAsia" w:ascii="Times New Roman" w:hAnsi="Times New Roman" w:eastAsia="宋体" w:cs="Times New Roman"/>
                <w:color w:val="auto"/>
                <w:kern w:val="2"/>
                <w:sz w:val="24"/>
                <w:szCs w:val="24"/>
                <w:lang w:val="en-US" w:eastAsia="zh-CN" w:bidi="ar-SA"/>
              </w:rPr>
              <w:t>36230354334</w:t>
            </w:r>
          </w:p>
        </w:tc>
      </w:tr>
      <w:tr w14:paraId="7B1D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 w:hRule="atLeast"/>
          <w:jc w:val="center"/>
        </w:trPr>
        <w:tc>
          <w:tcPr>
            <w:tcW w:w="1211" w:type="dxa"/>
            <w:vMerge w:val="continue"/>
            <w:tcBorders>
              <w:tl2br w:val="nil"/>
              <w:tr2bl w:val="nil"/>
            </w:tcBorders>
            <w:shd w:val="clear" w:color="auto" w:fill="FFFFFF"/>
            <w:vAlign w:val="center"/>
          </w:tcPr>
          <w:p w14:paraId="12B64AF0">
            <w:pPr>
              <w:jc w:val="center"/>
              <w:rPr>
                <w:rFonts w:hint="eastAsia" w:ascii="宋体" w:hAnsi="宋体" w:cs="宋体"/>
                <w:sz w:val="24"/>
              </w:rPr>
            </w:pPr>
          </w:p>
        </w:tc>
        <w:tc>
          <w:tcPr>
            <w:tcW w:w="1237" w:type="dxa"/>
            <w:tcBorders>
              <w:tl2br w:val="nil"/>
              <w:tr2bl w:val="nil"/>
            </w:tcBorders>
            <w:shd w:val="clear" w:color="auto" w:fill="FFFFFF"/>
            <w:vAlign w:val="center"/>
          </w:tcPr>
          <w:p w14:paraId="4D3CA7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s="宋体"/>
                <w:sz w:val="24"/>
                <w:lang w:val="en-US" w:eastAsia="zh-CN"/>
              </w:rPr>
            </w:pPr>
            <w:r>
              <w:rPr>
                <w:rFonts w:hint="eastAsia" w:ascii="Times New Roman" w:hAnsi="Times New Roman" w:eastAsia="宋体" w:cs="Times New Roman"/>
                <w:color w:val="auto"/>
                <w:kern w:val="2"/>
                <w:sz w:val="24"/>
                <w:szCs w:val="24"/>
                <w:lang w:val="en-US" w:eastAsia="zh-CN" w:bidi="ar-SA"/>
              </w:rPr>
              <w:t>程冬红</w:t>
            </w:r>
          </w:p>
        </w:tc>
        <w:tc>
          <w:tcPr>
            <w:tcW w:w="4803" w:type="dxa"/>
            <w:tcBorders>
              <w:tl2br w:val="nil"/>
              <w:tr2bl w:val="nil"/>
            </w:tcBorders>
            <w:shd w:val="clear" w:color="auto" w:fill="FFFFFF"/>
            <w:vAlign w:val="center"/>
          </w:tcPr>
          <w:p w14:paraId="4971E7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s="宋体"/>
                <w:color w:val="000000"/>
                <w:sz w:val="24"/>
                <w:szCs w:val="24"/>
                <w:lang w:val="en-US" w:eastAsia="zh-CN"/>
              </w:rPr>
            </w:pPr>
            <w:r>
              <w:rPr>
                <w:rFonts w:hint="eastAsia" w:ascii="Times New Roman" w:hAnsi="Times New Roman" w:eastAsia="宋体" w:cs="Times New Roman"/>
                <w:color w:val="auto"/>
                <w:kern w:val="2"/>
                <w:sz w:val="24"/>
                <w:szCs w:val="24"/>
                <w:lang w:val="en-US" w:eastAsia="zh-CN" w:bidi="ar-SA"/>
              </w:rPr>
              <w:t>1500000000301714</w:t>
            </w:r>
          </w:p>
        </w:tc>
        <w:tc>
          <w:tcPr>
            <w:tcW w:w="2115" w:type="dxa"/>
            <w:tcBorders>
              <w:tl2br w:val="nil"/>
              <w:tr2bl w:val="nil"/>
            </w:tcBorders>
            <w:shd w:val="clear" w:color="auto" w:fill="FFFFFF"/>
            <w:vAlign w:val="center"/>
          </w:tcPr>
          <w:p w14:paraId="4558A5C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cs="宋体"/>
                <w:color w:val="000000"/>
                <w:sz w:val="24"/>
                <w:szCs w:val="24"/>
                <w:lang w:val="en-US" w:eastAsia="zh-CN"/>
              </w:rPr>
            </w:pPr>
            <w:r>
              <w:rPr>
                <w:rFonts w:hint="eastAsia" w:ascii="Times New Roman" w:hAnsi="Times New Roman" w:eastAsia="宋体" w:cs="Times New Roman"/>
                <w:color w:val="auto"/>
                <w:kern w:val="2"/>
                <w:sz w:val="24"/>
                <w:szCs w:val="24"/>
                <w:lang w:val="en-US" w:eastAsia="zh-CN" w:bidi="ar-SA"/>
              </w:rPr>
              <w:t>026812</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211" w:type="dxa"/>
            <w:vMerge w:val="continue"/>
            <w:tcBorders>
              <w:tl2br w:val="nil"/>
              <w:tr2bl w:val="nil"/>
            </w:tcBorders>
            <w:shd w:val="clear" w:color="auto" w:fill="FFFFFF"/>
            <w:vAlign w:val="center"/>
          </w:tcPr>
          <w:p w14:paraId="2F69E342">
            <w:pPr>
              <w:jc w:val="center"/>
              <w:rPr>
                <w:rFonts w:ascii="宋体" w:hAnsi="宋体" w:cs="宋体"/>
                <w:sz w:val="24"/>
              </w:rPr>
            </w:pP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cs="宋体"/>
                <w:sz w:val="24"/>
                <w:lang w:val="en-US"/>
              </w:rPr>
            </w:pPr>
            <w:r>
              <w:rPr>
                <w:rFonts w:hint="eastAsia" w:ascii="Times New Roman" w:hAnsi="Times New Roman" w:eastAsia="宋体" w:cs="Times New Roman"/>
                <w:color w:val="auto"/>
                <w:kern w:val="2"/>
                <w:sz w:val="24"/>
                <w:szCs w:val="24"/>
                <w:lang w:val="en-US" w:eastAsia="zh-CN" w:bidi="ar-SA"/>
              </w:rPr>
              <w:t>曾淑慧</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03320241036000001117</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36250437078</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 w:hRule="atLeast"/>
          <w:jc w:val="center"/>
        </w:trPr>
        <w:tc>
          <w:tcPr>
            <w:tcW w:w="1211"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rPr>
            </w:pPr>
            <w:r>
              <w:rPr>
                <w:rFonts w:hint="eastAsia" w:ascii="Times New Roman" w:hAnsi="Times New Roman" w:eastAsia="宋体" w:cs="Times New Roman"/>
                <w:color w:val="auto"/>
                <w:kern w:val="2"/>
                <w:sz w:val="24"/>
                <w:szCs w:val="24"/>
                <w:lang w:val="en-US" w:eastAsia="zh-CN" w:bidi="ar-SA"/>
              </w:rPr>
              <w:t>于志勇</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2014033230330000003310230030</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51190209624</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 w:hRule="atLeast"/>
          <w:jc w:val="center"/>
        </w:trPr>
        <w:tc>
          <w:tcPr>
            <w:tcW w:w="1211"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刘二平</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03320241036000000887</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37250438462</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 w:hRule="atLeast"/>
          <w:jc w:val="center"/>
        </w:trPr>
        <w:tc>
          <w:tcPr>
            <w:tcW w:w="1211"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20211004636000000716</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36230354334</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1"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211" w:type="dxa"/>
            <w:tcBorders>
              <w:tl2br w:val="nil"/>
              <w:tr2bl w:val="nil"/>
            </w:tcBorders>
            <w:shd w:val="clear" w:color="auto" w:fill="FFFFFF"/>
            <w:vAlign w:val="center"/>
          </w:tcPr>
          <w:p w14:paraId="5781712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38ED1CB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sz w:val="24"/>
              </w:rPr>
            </w:pPr>
            <w:r>
              <w:rPr>
                <w:rFonts w:hint="eastAsia" w:ascii="Times New Roman" w:hAnsi="Times New Roman"/>
                <w:sz w:val="24"/>
              </w:rPr>
              <w:t>熊克书202</w:t>
            </w:r>
            <w:r>
              <w:rPr>
                <w:rFonts w:hint="eastAsia" w:ascii="Times New Roman" w:hAnsi="Times New Roman"/>
                <w:sz w:val="24"/>
                <w:lang w:val="en-US" w:eastAsia="zh-CN"/>
              </w:rPr>
              <w:t>6</w:t>
            </w:r>
            <w:r>
              <w:rPr>
                <w:rFonts w:hint="eastAsia" w:ascii="Times New Roman" w:hAnsi="Times New Roman"/>
                <w:sz w:val="24"/>
              </w:rPr>
              <w:t>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4</w:t>
            </w:r>
            <w:r>
              <w:rPr>
                <w:rFonts w:hint="eastAsia" w:ascii="Times New Roman" w:hAnsi="Times New Roman"/>
                <w:sz w:val="24"/>
              </w:rPr>
              <w:t>日</w:t>
            </w:r>
          </w:p>
          <w:p w14:paraId="7D32E16F">
            <w:pPr>
              <w:keepNext w:val="0"/>
              <w:keepLines w:val="0"/>
              <w:pageBreakBefore w:val="0"/>
              <w:widowControl/>
              <w:kinsoku/>
              <w:wordWrap/>
              <w:overflowPunct/>
              <w:topLinePunct w:val="0"/>
              <w:autoSpaceDE/>
              <w:autoSpaceDN/>
              <w:bidi w:val="0"/>
              <w:adjustRightInd/>
              <w:snapToGrid/>
              <w:jc w:val="center"/>
              <w:textAlignment w:val="auto"/>
              <w:rPr>
                <w:rFonts w:hint="default"/>
                <w:sz w:val="24"/>
                <w:lang w:val="en-US" w:eastAsia="zh-CN"/>
              </w:rPr>
            </w:pPr>
            <w:r>
              <w:rPr>
                <w:rFonts w:hint="eastAsia" w:ascii="Times New Roman" w:hAnsi="Times New Roman"/>
                <w:sz w:val="24"/>
                <w:lang w:val="en-US" w:eastAsia="zh-CN"/>
              </w:rPr>
              <w:t>曾淑慧</w:t>
            </w:r>
            <w:r>
              <w:rPr>
                <w:rFonts w:hint="eastAsia" w:ascii="Times New Roman" w:hAnsi="Times New Roman"/>
                <w:sz w:val="24"/>
              </w:rPr>
              <w:t>202</w:t>
            </w:r>
            <w:r>
              <w:rPr>
                <w:rFonts w:hint="eastAsia" w:ascii="Times New Roman" w:hAnsi="Times New Roman"/>
                <w:sz w:val="24"/>
                <w:lang w:val="en-US" w:eastAsia="zh-CN"/>
              </w:rPr>
              <w:t>6</w:t>
            </w:r>
            <w:r>
              <w:rPr>
                <w:rFonts w:hint="eastAsia" w:ascii="Times New Roman" w:hAnsi="Times New Roman"/>
                <w:sz w:val="24"/>
              </w:rPr>
              <w:t>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4</w:t>
            </w:r>
            <w:r>
              <w:rPr>
                <w:rFonts w:hint="eastAsia" w:ascii="Times New Roman" w:hAnsi="Times New Roman"/>
                <w:sz w:val="24"/>
              </w:rPr>
              <w:t>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211" w:type="dxa"/>
            <w:tcBorders>
              <w:tl2br w:val="nil"/>
              <w:tr2bl w:val="nil"/>
            </w:tcBorders>
            <w:shd w:val="clear" w:color="auto" w:fill="FFFFFF"/>
            <w:vAlign w:val="center"/>
          </w:tcPr>
          <w:p w14:paraId="00480C70">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481795D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sz w:val="24"/>
              </w:rPr>
            </w:pPr>
            <w:r>
              <w:rPr>
                <w:rFonts w:hint="eastAsia" w:ascii="Times New Roman" w:hAnsi="Times New Roman"/>
                <w:sz w:val="24"/>
              </w:rPr>
              <w:t>熊克书202</w:t>
            </w:r>
            <w:r>
              <w:rPr>
                <w:rFonts w:hint="eastAsia" w:ascii="Times New Roman" w:hAnsi="Times New Roman"/>
                <w:sz w:val="24"/>
                <w:lang w:val="en-US" w:eastAsia="zh-CN"/>
              </w:rPr>
              <w:t>6</w:t>
            </w:r>
            <w:r>
              <w:rPr>
                <w:rFonts w:hint="eastAsia" w:ascii="Times New Roman" w:hAnsi="Times New Roman"/>
                <w:sz w:val="24"/>
              </w:rPr>
              <w:t>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10</w:t>
            </w:r>
            <w:r>
              <w:rPr>
                <w:rFonts w:hint="eastAsia" w:ascii="Times New Roman" w:hAnsi="Times New Roman"/>
                <w:sz w:val="24"/>
              </w:rPr>
              <w:t>日</w:t>
            </w:r>
          </w:p>
          <w:p w14:paraId="21FFEF3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olor w:val="FF0000"/>
                <w:sz w:val="24"/>
                <w:lang w:val="en-US" w:eastAsia="zh-CN"/>
              </w:rPr>
            </w:pPr>
            <w:r>
              <w:rPr>
                <w:rFonts w:hint="eastAsia" w:ascii="Times New Roman" w:hAnsi="Times New Roman"/>
                <w:sz w:val="24"/>
                <w:lang w:val="en-US" w:eastAsia="zh-CN"/>
              </w:rPr>
              <w:t>曾淑慧</w:t>
            </w:r>
            <w:r>
              <w:rPr>
                <w:rFonts w:hint="eastAsia" w:ascii="Times New Roman" w:hAnsi="Times New Roman"/>
                <w:sz w:val="24"/>
              </w:rPr>
              <w:t>202</w:t>
            </w:r>
            <w:r>
              <w:rPr>
                <w:rFonts w:hint="eastAsia" w:ascii="Times New Roman" w:hAnsi="Times New Roman"/>
                <w:sz w:val="24"/>
                <w:lang w:val="en-US" w:eastAsia="zh-CN"/>
              </w:rPr>
              <w:t>6</w:t>
            </w:r>
            <w:r>
              <w:rPr>
                <w:rFonts w:hint="eastAsia" w:ascii="Times New Roman" w:hAnsi="Times New Roman"/>
                <w:sz w:val="24"/>
              </w:rPr>
              <w:t>年</w:t>
            </w:r>
            <w:r>
              <w:rPr>
                <w:rFonts w:hint="eastAsia" w:ascii="Times New Roman" w:hAnsi="Times New Roman"/>
                <w:sz w:val="24"/>
                <w:lang w:val="en-US" w:eastAsia="zh-CN"/>
              </w:rPr>
              <w:t>6</w:t>
            </w:r>
            <w:r>
              <w:rPr>
                <w:rFonts w:hint="eastAsia" w:ascii="Times New Roman" w:hAnsi="Times New Roman"/>
                <w:sz w:val="24"/>
              </w:rPr>
              <w:t>月</w:t>
            </w:r>
            <w:r>
              <w:rPr>
                <w:rFonts w:hint="eastAsia" w:ascii="Times New Roman" w:hAnsi="Times New Roman"/>
                <w:sz w:val="24"/>
                <w:lang w:val="en-US" w:eastAsia="zh-CN"/>
              </w:rPr>
              <w:t>10</w:t>
            </w:r>
            <w:r>
              <w:rPr>
                <w:rFonts w:hint="eastAsia" w:ascii="Times New Roman" w:hAnsi="Times New Roman"/>
                <w:sz w:val="24"/>
              </w:rPr>
              <w:t>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11"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2091D1AF">
            <w:pPr>
              <w:spacing w:line="240" w:lineRule="auto"/>
              <w:ind w:firstLine="420" w:firstLineChars="200"/>
              <w:rPr>
                <w:rFonts w:hint="eastAsia"/>
                <w:color w:val="auto"/>
                <w:highlight w:val="none"/>
              </w:rPr>
            </w:pPr>
            <w:r>
              <w:rPr>
                <w:rFonts w:hint="eastAsia"/>
                <w:color w:val="auto"/>
                <w:highlight w:val="none"/>
              </w:rPr>
              <w:t>吉安迦南化工有限公司（以下简称“该企业”）成立于2011年3月10日，地址位于江西省吉安市井冈山经济技术开发区富滩工业园B区B-18地块，统一社会信用代码：91360803568694009R，注册资本：壹仟贰佰万元整，法定代表人：张崇武，公司类型：有限责任公司（自然人投资或控股）。吉安迦南化工有限公司（以下简称“该企业”），经营范围：聚氨酯树脂（4kt/a）生产、销售；化工原料（不含危险化学品、易燃、易爆物品）、木制品、纺织品、皮革、皮革辅料销售（依法须经批准的项目，经相关部门批准后方可开展经营活动）。</w:t>
            </w:r>
          </w:p>
          <w:p w14:paraId="27B7263D">
            <w:pPr>
              <w:spacing w:line="240" w:lineRule="auto"/>
              <w:ind w:firstLine="420" w:firstLineChars="200"/>
              <w:rPr>
                <w:rFonts w:hint="eastAsia"/>
                <w:color w:val="auto"/>
                <w:highlight w:val="none"/>
              </w:rPr>
            </w:pPr>
            <w:r>
              <w:rPr>
                <w:rFonts w:hint="eastAsia"/>
                <w:color w:val="auto"/>
                <w:highlight w:val="none"/>
              </w:rPr>
              <w:t>2022年7月，吉安迦南化工有限公司委托黑龙江龙维化学工程设计有限公司编制了《吉安迦南化工有限公司4000t/a聚氨酯树脂项目全流程自动化控制诊断报告》。</w:t>
            </w:r>
          </w:p>
          <w:p w14:paraId="21F3C318">
            <w:pPr>
              <w:spacing w:line="240" w:lineRule="auto"/>
              <w:ind w:firstLine="420" w:firstLineChars="200"/>
              <w:rPr>
                <w:rFonts w:hint="eastAsia"/>
                <w:color w:val="auto"/>
                <w:highlight w:val="none"/>
              </w:rPr>
            </w:pPr>
            <w:r>
              <w:rPr>
                <w:rFonts w:hint="eastAsia"/>
                <w:color w:val="auto"/>
                <w:highlight w:val="none"/>
              </w:rPr>
              <w:t>2023年1月8日，吉安迦南化工有限公司委托黑龙江龙维化学工程设计有限公司编制了《吉安迦南化工有限公司4000t/a聚氨酯树脂项目全流程自动化控制改造设计方案》，并经专家评审通过。</w:t>
            </w:r>
          </w:p>
          <w:p w14:paraId="525F5AFD">
            <w:pPr>
              <w:spacing w:line="240" w:lineRule="auto"/>
              <w:ind w:firstLine="420" w:firstLineChars="200"/>
              <w:rPr>
                <w:rFonts w:hint="eastAsia"/>
                <w:snapToGrid w:val="0"/>
              </w:rPr>
            </w:pPr>
            <w:r>
              <w:rPr>
                <w:rFonts w:hint="eastAsia"/>
                <w:color w:val="auto"/>
                <w:highlight w:val="none"/>
              </w:rPr>
              <w:t>2023年7月3日，黑龙江龙维化学工程设计有限公司出具了《&lt;吉安迦南化工有限公司4000t/a聚氨酯树脂项目全流程自动化控制改造设计方案&gt;变更说明》。</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11"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CFABCC0">
            <w:pPr>
              <w:keepNext w:val="0"/>
              <w:keepLines w:val="0"/>
              <w:widowControl/>
              <w:suppressLineNumbers w:val="0"/>
              <w:jc w:val="center"/>
            </w:pPr>
            <w:r>
              <w:rPr>
                <w:rFonts w:hint="eastAsia" w:eastAsia="宋体"/>
                <w:color w:val="auto"/>
                <w:highlight w:val="none"/>
                <w:lang w:eastAsia="zh-CN"/>
              </w:rPr>
              <w:drawing>
                <wp:inline distT="0" distB="0" distL="114300" distR="114300">
                  <wp:extent cx="4242435" cy="527685"/>
                  <wp:effectExtent l="0" t="0" r="9525" b="5715"/>
                  <wp:docPr id="12" name="图片 12" descr="fa3d4aa8ad45dbe9228c35d2e72dc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3d4aa8ad45dbe9228c35d2e72dce40"/>
                          <pic:cNvPicPr>
                            <a:picLocks noChangeAspect="1"/>
                          </pic:cNvPicPr>
                        </pic:nvPicPr>
                        <pic:blipFill>
                          <a:blip r:embed="rId4"/>
                          <a:stretch>
                            <a:fillRect/>
                          </a:stretch>
                        </pic:blipFill>
                        <pic:spPr>
                          <a:xfrm>
                            <a:off x="0" y="0"/>
                            <a:ext cx="4242435" cy="527685"/>
                          </a:xfrm>
                          <a:prstGeom prst="rect">
                            <a:avLst/>
                          </a:prstGeom>
                        </pic:spPr>
                      </pic:pic>
                    </a:graphicData>
                  </a:graphic>
                </wp:inline>
              </w:drawing>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11"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r>
        <w:rPr>
          <w:rFonts w:hint="eastAsia"/>
          <w:lang w:val="en-US" w:eastAsia="zh-CN"/>
        </w:rPr>
        <w:drawing>
          <wp:inline distT="0" distB="0" distL="114300" distR="114300">
            <wp:extent cx="5416550" cy="4062095"/>
            <wp:effectExtent l="0" t="0" r="12700" b="14605"/>
            <wp:docPr id="6" name="图片 6" descr="迦南自动化-新安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迦南自动化-新安达1"/>
                    <pic:cNvPicPr>
                      <a:picLocks noChangeAspect="1"/>
                    </pic:cNvPicPr>
                  </pic:nvPicPr>
                  <pic:blipFill>
                    <a:blip r:embed="rId5"/>
                    <a:stretch>
                      <a:fillRect/>
                    </a:stretch>
                  </pic:blipFill>
                  <pic:spPr>
                    <a:xfrm>
                      <a:off x="0" y="0"/>
                      <a:ext cx="5416550" cy="4062095"/>
                    </a:xfrm>
                    <a:prstGeom prst="rect">
                      <a:avLst/>
                    </a:prstGeom>
                  </pic:spPr>
                </pic:pic>
              </a:graphicData>
            </a:graphic>
          </wp:inline>
        </w:drawing>
      </w:r>
      <w:r>
        <w:rPr>
          <w:rFonts w:hint="eastAsia"/>
          <w:lang w:val="en-US" w:eastAsia="zh-CN"/>
        </w:rPr>
        <w:drawing>
          <wp:inline distT="0" distB="0" distL="114300" distR="114300">
            <wp:extent cx="5680710" cy="4260215"/>
            <wp:effectExtent l="0" t="0" r="15240" b="6985"/>
            <wp:docPr id="7" name="图片 7" descr="迦南自动化-新安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迦南自动化-新安达2"/>
                    <pic:cNvPicPr>
                      <a:picLocks noChangeAspect="1"/>
                    </pic:cNvPicPr>
                  </pic:nvPicPr>
                  <pic:blipFill>
                    <a:blip r:embed="rId6"/>
                    <a:stretch>
                      <a:fillRect/>
                    </a:stretch>
                  </pic:blipFill>
                  <pic:spPr>
                    <a:xfrm>
                      <a:off x="0" y="0"/>
                      <a:ext cx="5680710" cy="4260215"/>
                    </a:xfrm>
                    <a:prstGeom prst="rect">
                      <a:avLst/>
                    </a:prstGeom>
                  </pic:spPr>
                </pic:pic>
              </a:graphicData>
            </a:graphic>
          </wp:inline>
        </w:drawing>
      </w:r>
      <w:r>
        <w:drawing>
          <wp:inline distT="0" distB="0" distL="114300" distR="114300">
            <wp:extent cx="5582920" cy="6903085"/>
            <wp:effectExtent l="0" t="0" r="177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82920" cy="6903085"/>
                    </a:xfrm>
                    <a:prstGeom prst="rect">
                      <a:avLst/>
                    </a:prstGeom>
                    <a:noFill/>
                    <a:ln>
                      <a:noFill/>
                    </a:ln>
                  </pic:spPr>
                </pic:pic>
              </a:graphicData>
            </a:graphic>
          </wp:inline>
        </w:drawing>
      </w:r>
      <w:r>
        <w:drawing>
          <wp:inline distT="0" distB="0" distL="114300" distR="114300">
            <wp:extent cx="5310505" cy="8267065"/>
            <wp:effectExtent l="0" t="0" r="8255" b="825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310505" cy="8267065"/>
                    </a:xfrm>
                    <a:prstGeom prst="rect">
                      <a:avLst/>
                    </a:prstGeom>
                    <a:noFill/>
                    <a:ln>
                      <a:noFill/>
                    </a:ln>
                  </pic:spPr>
                </pic:pic>
              </a:graphicData>
            </a:graphic>
          </wp:inline>
        </w:drawing>
      </w:r>
    </w:p>
    <w:p w14:paraId="6EFEDB2F">
      <w:pPr>
        <w:pStyle w:val="21"/>
        <w:ind w:left="0" w:leftChars="0" w:firstLine="0" w:firstLineChars="0"/>
        <w:jc w:val="center"/>
        <w:rPr>
          <w:rFonts w:hint="eastAsia" w:eastAsia="宋体"/>
          <w:lang w:eastAsia="zh-CN"/>
        </w:rPr>
      </w:pPr>
    </w:p>
    <w:p w14:paraId="2B1DFF98">
      <w:pPr>
        <w:pStyle w:val="21"/>
        <w:ind w:left="0" w:leftChars="0" w:firstLine="0" w:firstLineChars="0"/>
        <w:jc w:val="center"/>
        <w:rPr>
          <w:rFonts w:hint="eastAsia" w:eastAsia="宋体"/>
          <w:lang w:eastAsia="zh-CN"/>
        </w:rPr>
      </w:pPr>
    </w:p>
    <w:p w14:paraId="5CB8CC4E">
      <w:pPr>
        <w:bidi w:val="0"/>
        <w:rPr>
          <w:rFonts w:hint="eastAsia"/>
          <w:lang w:eastAsia="zh-CN"/>
        </w:rPr>
      </w:pPr>
    </w:p>
    <w:p w14:paraId="2C68EF25">
      <w:pPr>
        <w:bidi w:val="0"/>
        <w:rPr>
          <w:rFonts w:hint="eastAsia"/>
          <w:lang w:eastAsia="zh-CN"/>
        </w:rPr>
      </w:pPr>
      <w:r>
        <w:rPr>
          <w:rFonts w:hint="eastAsia"/>
          <w:lang w:eastAsia="zh-CN"/>
        </w:rPr>
        <w:drawing>
          <wp:inline distT="0" distB="0" distL="114300" distR="114300">
            <wp:extent cx="5861685" cy="7819390"/>
            <wp:effectExtent l="0" t="0" r="5715" b="13970"/>
            <wp:docPr id="9" name="图片 9" descr="eedee04f002ab8eb76c31a85d65c4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edee04f002ab8eb76c31a85d65c4d7f"/>
                    <pic:cNvPicPr>
                      <a:picLocks noChangeAspect="1"/>
                    </pic:cNvPicPr>
                  </pic:nvPicPr>
                  <pic:blipFill>
                    <a:blip r:embed="rId9"/>
                    <a:stretch>
                      <a:fillRect/>
                    </a:stretch>
                  </pic:blipFill>
                  <pic:spPr>
                    <a:xfrm>
                      <a:off x="0" y="0"/>
                      <a:ext cx="5861685" cy="7819390"/>
                    </a:xfrm>
                    <a:prstGeom prst="rect">
                      <a:avLst/>
                    </a:prstGeom>
                  </pic:spPr>
                </pic:pic>
              </a:graphicData>
            </a:graphic>
          </wp:inline>
        </w:drawing>
      </w:r>
      <w:r>
        <w:rPr>
          <w:rFonts w:hint="eastAsia"/>
          <w:lang w:eastAsia="zh-CN"/>
        </w:rPr>
        <w:drawing>
          <wp:inline distT="0" distB="0" distL="114300" distR="114300">
            <wp:extent cx="5660390" cy="7550150"/>
            <wp:effectExtent l="0" t="0" r="8890" b="8890"/>
            <wp:docPr id="10" name="图片 10" descr="476d5c4f45cf8d437469d1deebd7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76d5c4f45cf8d437469d1deebd70486"/>
                    <pic:cNvPicPr>
                      <a:picLocks noChangeAspect="1"/>
                    </pic:cNvPicPr>
                  </pic:nvPicPr>
                  <pic:blipFill>
                    <a:blip r:embed="rId10"/>
                    <a:stretch>
                      <a:fillRect/>
                    </a:stretch>
                  </pic:blipFill>
                  <pic:spPr>
                    <a:xfrm>
                      <a:off x="0" y="0"/>
                      <a:ext cx="5660390" cy="7550150"/>
                    </a:xfrm>
                    <a:prstGeom prst="rect">
                      <a:avLst/>
                    </a:prstGeom>
                  </pic:spPr>
                </pic:pic>
              </a:graphicData>
            </a:graphic>
          </wp:inline>
        </w:drawing>
      </w:r>
    </w:p>
    <w:p w14:paraId="5CBA8C4F">
      <w:pPr>
        <w:bidi w:val="0"/>
        <w:rPr>
          <w:rFonts w:hint="eastAsia"/>
          <w:lang w:eastAsia="zh-CN"/>
        </w:rPr>
      </w:pPr>
    </w:p>
    <w:p w14:paraId="7D0E7AC8">
      <w:pPr>
        <w:bidi w:val="0"/>
        <w:rPr>
          <w:rFonts w:hint="eastAsia"/>
          <w:lang w:eastAsia="zh-CN"/>
        </w:rPr>
      </w:pPr>
    </w:p>
    <w:p w14:paraId="7E175FB3">
      <w:pPr>
        <w:spacing w:line="240" w:lineRule="auto"/>
        <w:ind w:firstLine="0" w:firstLineChars="0"/>
        <w:jc w:val="center"/>
        <w:rPr>
          <w:rFonts w:hint="eastAsia"/>
          <w:lang w:val="en-US" w:eastAsia="zh-CN"/>
        </w:rPr>
      </w:pPr>
      <w:r>
        <w:rPr>
          <w:rFonts w:hint="eastAsia"/>
          <w:lang w:val="en-US" w:eastAsia="zh-CN"/>
        </w:rPr>
        <w:tab/>
      </w:r>
    </w:p>
    <w:sectPr>
      <w:pgSz w:w="11906" w:h="16838"/>
      <w:pgMar w:top="102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MzMzYTgyMzhiYzZmMDBlZWYzZjg5ZGY4MGFiN2M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1503BF"/>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9B57186"/>
    <w:rsid w:val="0A0E1339"/>
    <w:rsid w:val="0A173A74"/>
    <w:rsid w:val="0A23310D"/>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9337C8"/>
    <w:rsid w:val="17C601C4"/>
    <w:rsid w:val="182061EA"/>
    <w:rsid w:val="18301429"/>
    <w:rsid w:val="18351C95"/>
    <w:rsid w:val="188D103C"/>
    <w:rsid w:val="190E35A0"/>
    <w:rsid w:val="191A70DD"/>
    <w:rsid w:val="19992B53"/>
    <w:rsid w:val="19CE23A1"/>
    <w:rsid w:val="19D014C8"/>
    <w:rsid w:val="19F45335"/>
    <w:rsid w:val="1A330456"/>
    <w:rsid w:val="1A4E76A5"/>
    <w:rsid w:val="1A907FA2"/>
    <w:rsid w:val="1ADA1B6B"/>
    <w:rsid w:val="1AF71484"/>
    <w:rsid w:val="1B63147C"/>
    <w:rsid w:val="1C2F6387"/>
    <w:rsid w:val="1C3244B8"/>
    <w:rsid w:val="1C3E4E60"/>
    <w:rsid w:val="1C461987"/>
    <w:rsid w:val="1C4B6410"/>
    <w:rsid w:val="1C67088B"/>
    <w:rsid w:val="1C8515D0"/>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B06070"/>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D02CB4"/>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0F73C9"/>
    <w:rsid w:val="3823766B"/>
    <w:rsid w:val="396748BA"/>
    <w:rsid w:val="39943D71"/>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0A201A"/>
    <w:rsid w:val="421E5E45"/>
    <w:rsid w:val="42305ED2"/>
    <w:rsid w:val="42355182"/>
    <w:rsid w:val="43120BD6"/>
    <w:rsid w:val="43B14016"/>
    <w:rsid w:val="43F50190"/>
    <w:rsid w:val="4432163F"/>
    <w:rsid w:val="44476729"/>
    <w:rsid w:val="44915BF6"/>
    <w:rsid w:val="4546743F"/>
    <w:rsid w:val="45A13141"/>
    <w:rsid w:val="46966FC2"/>
    <w:rsid w:val="46F56910"/>
    <w:rsid w:val="47A620D4"/>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12C52"/>
    <w:rsid w:val="658C415A"/>
    <w:rsid w:val="65BD6D5B"/>
    <w:rsid w:val="66415650"/>
    <w:rsid w:val="66C53C4A"/>
    <w:rsid w:val="66D10669"/>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AA2897"/>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639</Words>
  <Characters>910</Characters>
  <Lines>8</Lines>
  <Paragraphs>2</Paragraphs>
  <TotalTime>0</TotalTime>
  <ScaleCrop>false</ScaleCrop>
  <LinksUpToDate>false</LinksUpToDate>
  <CharactersWithSpaces>911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2026-07-16T02:54:30Z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8A6E11C684EA4123988D9ACB6566F957_13</vt:lpwstr>
  </property>
  <property fmtid="{D5CDD505-2E9C-101B-9397-08002B2CF9AE}" pid="4" name="KSOTemplateDocerSaveRecord">
    <vt:lpwstr>eyJoZGlkIjoiNDgzMjdiZTZhYWEwMDUyMzMwMzdhZWM2ZmNjMGMzMDkiLCJ1c2VySWQiOiI1NzcyNjAwMzgifQ==</vt:lpwstr>
  </property>
</Properties>
</file>