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8E64BA">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4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302"/>
        <w:gridCol w:w="1237"/>
        <w:gridCol w:w="4803"/>
        <w:gridCol w:w="2115"/>
      </w:tblGrid>
      <w:tr w14:paraId="2BAB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302" w:type="dxa"/>
            <w:tcBorders>
              <w:tl2br w:val="nil"/>
              <w:tr2bl w:val="nil"/>
            </w:tcBorders>
            <w:shd w:val="clear" w:color="auto" w:fill="FFFFFF"/>
            <w:vAlign w:val="center"/>
          </w:tcPr>
          <w:p w14:paraId="1FAF31B7">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4D925700">
            <w:pPr>
              <w:widowControl/>
              <w:spacing w:after="150"/>
              <w:jc w:val="center"/>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钨新聚合(江西)新材料有限公司钨新聚合新能源电池添加剂钨酸钠三氧化钨生产项目</w:t>
            </w:r>
          </w:p>
          <w:p w14:paraId="50755C1B">
            <w:pPr>
              <w:widowControl/>
              <w:spacing w:after="150"/>
              <w:jc w:val="center"/>
              <w:rPr>
                <w:rFonts w:hint="eastAsia" w:ascii="宋体" w:hAnsi="宋体" w:eastAsia="宋体" w:cs="宋体"/>
                <w:sz w:val="24"/>
                <w:lang w:eastAsia="zh-CN"/>
              </w:rPr>
            </w:pPr>
            <w:r>
              <w:rPr>
                <w:rFonts w:hint="eastAsia" w:ascii="Times New Roman" w:hAnsi="Times New Roman" w:cs="Times New Roman"/>
                <w:sz w:val="21"/>
                <w:szCs w:val="21"/>
                <w:lang w:eastAsia="zh-CN"/>
              </w:rPr>
              <w:t>安全预评价报告</w:t>
            </w:r>
          </w:p>
        </w:tc>
      </w:tr>
      <w:tr w14:paraId="04AF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302" w:type="dxa"/>
            <w:tcBorders>
              <w:tl2br w:val="nil"/>
              <w:tr2bl w:val="nil"/>
            </w:tcBorders>
            <w:shd w:val="clear" w:color="auto" w:fill="FFFFFF"/>
            <w:vAlign w:val="center"/>
          </w:tcPr>
          <w:p w14:paraId="22DDF148">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2F4C4CCD">
            <w:pPr>
              <w:widowControl/>
              <w:spacing w:after="150"/>
              <w:jc w:val="center"/>
              <w:rPr>
                <w:rFonts w:ascii="宋体" w:hAnsi="宋体" w:cs="宋体"/>
                <w:sz w:val="24"/>
              </w:rPr>
            </w:pPr>
            <w:r>
              <w:rPr>
                <w:rFonts w:hint="eastAsia" w:ascii="宋体" w:hAnsi="宋体" w:cs="宋体"/>
                <w:sz w:val="24"/>
                <w:lang w:val="en-US" w:eastAsia="zh-CN"/>
              </w:rPr>
              <w:t>2025</w:t>
            </w:r>
            <w:r>
              <w:rPr>
                <w:rFonts w:hint="eastAsia" w:ascii="宋体" w:hAnsi="宋体" w:cs="宋体"/>
                <w:sz w:val="24"/>
              </w:rPr>
              <w:t>年</w:t>
            </w:r>
            <w:r>
              <w:rPr>
                <w:rFonts w:hint="eastAsia" w:ascii="宋体" w:hAnsi="宋体" w:cs="宋体"/>
                <w:sz w:val="24"/>
                <w:lang w:val="en-US" w:eastAsia="zh-CN"/>
              </w:rPr>
              <w:t>5</w:t>
            </w:r>
            <w:r>
              <w:rPr>
                <w:rFonts w:hint="eastAsia" w:ascii="宋体" w:hAnsi="宋体" w:cs="宋体"/>
                <w:sz w:val="24"/>
              </w:rPr>
              <w:t>月</w:t>
            </w:r>
          </w:p>
        </w:tc>
      </w:tr>
      <w:tr w14:paraId="2EFF2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457" w:type="dxa"/>
            <w:gridSpan w:val="4"/>
            <w:tcBorders>
              <w:tl2br w:val="nil"/>
              <w:tr2bl w:val="nil"/>
            </w:tcBorders>
            <w:shd w:val="clear" w:color="auto" w:fill="FFFFFF"/>
            <w:vAlign w:val="center"/>
          </w:tcPr>
          <w:p w14:paraId="09C8A51D">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5190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302" w:type="dxa"/>
            <w:tcBorders>
              <w:tl2br w:val="nil"/>
              <w:tr2bl w:val="nil"/>
            </w:tcBorders>
            <w:shd w:val="clear" w:color="auto" w:fill="FFFFFF"/>
            <w:vAlign w:val="center"/>
          </w:tcPr>
          <w:p w14:paraId="307511B6">
            <w:pPr>
              <w:jc w:val="center"/>
              <w:rPr>
                <w:rFonts w:ascii="宋体" w:hAnsi="宋体" w:cs="宋体"/>
                <w:sz w:val="24"/>
              </w:rPr>
            </w:pPr>
          </w:p>
        </w:tc>
        <w:tc>
          <w:tcPr>
            <w:tcW w:w="1237" w:type="dxa"/>
            <w:tcBorders>
              <w:tl2br w:val="nil"/>
              <w:tr2bl w:val="nil"/>
            </w:tcBorders>
            <w:shd w:val="clear" w:color="auto" w:fill="FFFFFF"/>
            <w:vAlign w:val="center"/>
          </w:tcPr>
          <w:p w14:paraId="2B027815">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656D549A">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57404C5E">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3FC4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302" w:type="dxa"/>
            <w:tcBorders>
              <w:tl2br w:val="nil"/>
              <w:tr2bl w:val="nil"/>
            </w:tcBorders>
            <w:shd w:val="clear" w:color="auto" w:fill="FFFFFF"/>
            <w:vAlign w:val="center"/>
          </w:tcPr>
          <w:p w14:paraId="78B56D90">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15D66A6B">
            <w:pPr>
              <w:jc w:val="center"/>
              <w:rPr>
                <w:rFonts w:hint="eastAsia" w:ascii="宋体" w:hAnsi="宋体" w:eastAsia="宋体" w:cs="宋体"/>
                <w:sz w:val="24"/>
                <w:lang w:eastAsia="zh-CN"/>
              </w:rPr>
            </w:pPr>
            <w:r>
              <w:rPr>
                <w:rFonts w:hint="eastAsia" w:ascii="宋体" w:hAnsi="宋体" w:cs="宋体"/>
                <w:sz w:val="24"/>
                <w:lang w:val="en-US" w:eastAsia="zh-CN"/>
              </w:rPr>
              <w:t>熊克书</w:t>
            </w:r>
          </w:p>
        </w:tc>
        <w:tc>
          <w:tcPr>
            <w:tcW w:w="4803" w:type="dxa"/>
            <w:tcBorders>
              <w:tl2br w:val="nil"/>
              <w:tr2bl w:val="nil"/>
            </w:tcBorders>
            <w:shd w:val="clear" w:color="auto" w:fill="FFFFFF"/>
            <w:vAlign w:val="center"/>
          </w:tcPr>
          <w:p w14:paraId="2E3657AA">
            <w:pPr>
              <w:jc w:val="center"/>
              <w:rPr>
                <w:rFonts w:ascii="宋体" w:hAnsi="宋体" w:cs="宋体"/>
                <w:sz w:val="24"/>
              </w:rPr>
            </w:pPr>
            <w:r>
              <w:rPr>
                <w:rFonts w:hint="eastAsia" w:ascii="宋体" w:hAnsi="宋体" w:cs="宋体"/>
                <w:sz w:val="24"/>
              </w:rPr>
              <w:t>S011035000110192001546</w:t>
            </w:r>
          </w:p>
        </w:tc>
        <w:tc>
          <w:tcPr>
            <w:tcW w:w="2115" w:type="dxa"/>
            <w:tcBorders>
              <w:tl2br w:val="nil"/>
              <w:tr2bl w:val="nil"/>
            </w:tcBorders>
            <w:shd w:val="clear" w:color="auto" w:fill="FFFFFF"/>
            <w:vAlign w:val="center"/>
          </w:tcPr>
          <w:p w14:paraId="1D907D16">
            <w:pPr>
              <w:widowControl/>
              <w:jc w:val="center"/>
              <w:rPr>
                <w:rFonts w:ascii="宋体" w:hAnsi="宋体" w:cs="宋体"/>
                <w:sz w:val="24"/>
              </w:rPr>
            </w:pPr>
            <w:r>
              <w:rPr>
                <w:rFonts w:hint="eastAsia" w:ascii="宋体" w:hAnsi="宋体" w:cs="宋体"/>
                <w:sz w:val="24"/>
              </w:rPr>
              <w:t>027024</w:t>
            </w:r>
          </w:p>
        </w:tc>
      </w:tr>
      <w:tr w14:paraId="01A4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302" w:type="dxa"/>
            <w:vMerge w:val="restart"/>
            <w:tcBorders>
              <w:tl2br w:val="nil"/>
              <w:tr2bl w:val="nil"/>
            </w:tcBorders>
            <w:shd w:val="clear" w:color="auto" w:fill="FFFFFF"/>
            <w:vAlign w:val="center"/>
          </w:tcPr>
          <w:p w14:paraId="2F69E342">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1E222049">
            <w:pPr>
              <w:jc w:val="center"/>
              <w:rPr>
                <w:rFonts w:hint="default" w:ascii="宋体" w:hAnsi="宋体" w:eastAsia="宋体" w:cs="宋体"/>
                <w:sz w:val="24"/>
                <w:lang w:val="en-US" w:eastAsia="zh-CN"/>
              </w:rPr>
            </w:pPr>
            <w:r>
              <w:rPr>
                <w:rFonts w:hint="eastAsia" w:ascii="宋体" w:hAnsi="宋体" w:cs="宋体"/>
                <w:sz w:val="24"/>
                <w:lang w:val="en-US" w:eastAsia="zh-CN"/>
              </w:rPr>
              <w:t>蓝家财</w:t>
            </w:r>
          </w:p>
        </w:tc>
        <w:tc>
          <w:tcPr>
            <w:tcW w:w="4803" w:type="dxa"/>
            <w:tcBorders>
              <w:tl2br w:val="nil"/>
              <w:tr2bl w:val="nil"/>
            </w:tcBorders>
            <w:shd w:val="clear" w:color="auto" w:fill="FFFFFF"/>
            <w:vAlign w:val="center"/>
          </w:tcPr>
          <w:p w14:paraId="2AF7BD6E">
            <w:pPr>
              <w:spacing w:before="190" w:beforeLines="50" w:after="190" w:afterLines="50" w:line="240" w:lineRule="auto"/>
              <w:ind w:left="0" w:leftChars="0" w:firstLine="0" w:firstLineChars="0"/>
              <w:jc w:val="center"/>
              <w:rPr>
                <w:rFonts w:hint="default" w:ascii="宋体" w:hAnsi="宋体" w:eastAsia="宋体" w:cs="宋体"/>
                <w:sz w:val="24"/>
                <w:lang w:val="en-US" w:eastAsia="zh-CN"/>
              </w:rPr>
            </w:pPr>
            <w:r>
              <w:rPr>
                <w:rFonts w:hint="eastAsia" w:ascii="宋体" w:hAnsi="宋体" w:cs="宋体"/>
                <w:sz w:val="24"/>
                <w:lang w:val="en-US" w:eastAsia="zh-CN"/>
              </w:rPr>
              <w:t>CAWS530000230200862</w:t>
            </w:r>
          </w:p>
        </w:tc>
        <w:tc>
          <w:tcPr>
            <w:tcW w:w="2115" w:type="dxa"/>
            <w:tcBorders>
              <w:tl2br w:val="nil"/>
              <w:tr2bl w:val="nil"/>
            </w:tcBorders>
            <w:shd w:val="clear" w:color="auto" w:fill="FFFFFF"/>
            <w:vAlign w:val="center"/>
          </w:tcPr>
          <w:p w14:paraId="135FF85F">
            <w:pPr>
              <w:spacing w:before="190" w:beforeLines="50" w:after="190" w:afterLines="50" w:line="240" w:lineRule="auto"/>
              <w:ind w:left="0" w:leftChars="0" w:firstLine="0" w:firstLineChars="0"/>
              <w:jc w:val="center"/>
              <w:rPr>
                <w:rFonts w:hint="default" w:ascii="宋体" w:hAnsi="宋体" w:eastAsia="宋体" w:cs="宋体"/>
                <w:sz w:val="24"/>
                <w:lang w:val="en-US" w:eastAsia="zh-CN"/>
              </w:rPr>
            </w:pPr>
            <w:r>
              <w:rPr>
                <w:rFonts w:hint="eastAsia" w:ascii="宋体" w:hAnsi="宋体" w:cs="宋体"/>
                <w:sz w:val="24"/>
                <w:lang w:val="en-US" w:eastAsia="zh-CN"/>
              </w:rPr>
              <w:t>042916</w:t>
            </w:r>
          </w:p>
        </w:tc>
      </w:tr>
      <w:tr w14:paraId="0F2B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302" w:type="dxa"/>
            <w:vMerge w:val="continue"/>
            <w:tcBorders>
              <w:tl2br w:val="nil"/>
              <w:tr2bl w:val="nil"/>
            </w:tcBorders>
            <w:shd w:val="clear" w:color="auto" w:fill="FFFFFF"/>
            <w:vAlign w:val="center"/>
          </w:tcPr>
          <w:p w14:paraId="7E6D1793">
            <w:pPr>
              <w:jc w:val="center"/>
              <w:rPr>
                <w:rFonts w:ascii="宋体" w:hAnsi="宋体" w:cs="宋体"/>
                <w:sz w:val="24"/>
              </w:rPr>
            </w:pPr>
          </w:p>
        </w:tc>
        <w:tc>
          <w:tcPr>
            <w:tcW w:w="1237" w:type="dxa"/>
            <w:tcBorders>
              <w:tl2br w:val="nil"/>
              <w:tr2bl w:val="nil"/>
            </w:tcBorders>
            <w:shd w:val="clear" w:color="auto" w:fill="FFFFFF"/>
            <w:vAlign w:val="center"/>
          </w:tcPr>
          <w:p w14:paraId="3731B40C">
            <w:pPr>
              <w:jc w:val="center"/>
              <w:rPr>
                <w:rFonts w:hint="default" w:ascii="宋体" w:hAnsi="宋体" w:eastAsia="宋体" w:cs="宋体"/>
                <w:sz w:val="24"/>
                <w:lang w:val="en-US"/>
              </w:rPr>
            </w:pPr>
            <w:r>
              <w:rPr>
                <w:rFonts w:hint="eastAsia" w:ascii="宋体" w:hAnsi="宋体" w:cs="宋体"/>
                <w:sz w:val="24"/>
                <w:lang w:val="en-US" w:eastAsia="zh-CN"/>
              </w:rPr>
              <w:t>刘二平</w:t>
            </w:r>
          </w:p>
        </w:tc>
        <w:tc>
          <w:tcPr>
            <w:tcW w:w="4803" w:type="dxa"/>
            <w:tcBorders>
              <w:tl2br w:val="nil"/>
              <w:tr2bl w:val="nil"/>
            </w:tcBorders>
            <w:shd w:val="clear" w:color="auto" w:fill="FFFFFF"/>
            <w:vAlign w:val="center"/>
          </w:tcPr>
          <w:p w14:paraId="5E54EC41">
            <w:pPr>
              <w:jc w:val="center"/>
              <w:rPr>
                <w:rFonts w:hint="default" w:ascii="宋体" w:hAnsi="宋体" w:eastAsia="宋体" w:cs="宋体"/>
                <w:sz w:val="24"/>
                <w:lang w:val="en-US" w:eastAsia="zh-CN"/>
              </w:rPr>
            </w:pPr>
            <w:r>
              <w:rPr>
                <w:rFonts w:hint="eastAsia" w:ascii="宋体" w:hAnsi="宋体" w:cs="宋体"/>
                <w:sz w:val="24"/>
                <w:lang w:val="en-US" w:eastAsia="zh-CN"/>
              </w:rPr>
              <w:t>03320241036000000887</w:t>
            </w:r>
          </w:p>
        </w:tc>
        <w:tc>
          <w:tcPr>
            <w:tcW w:w="2115" w:type="dxa"/>
            <w:tcBorders>
              <w:tl2br w:val="nil"/>
              <w:tr2bl w:val="nil"/>
            </w:tcBorders>
            <w:shd w:val="clear" w:color="auto" w:fill="FFFFFF"/>
            <w:vAlign w:val="center"/>
          </w:tcPr>
          <w:p w14:paraId="0EA3FFA0">
            <w:pPr>
              <w:jc w:val="center"/>
              <w:rPr>
                <w:rFonts w:hint="default" w:ascii="宋体" w:hAnsi="宋体" w:eastAsia="宋体" w:cs="宋体"/>
                <w:sz w:val="24"/>
                <w:lang w:val="en-US" w:eastAsia="zh-CN"/>
              </w:rPr>
            </w:pPr>
            <w:r>
              <w:rPr>
                <w:rFonts w:hint="eastAsia" w:ascii="宋体" w:hAnsi="宋体" w:cs="宋体"/>
                <w:sz w:val="24"/>
                <w:lang w:val="en-US" w:eastAsia="zh-CN"/>
              </w:rPr>
              <w:t>37250438462</w:t>
            </w:r>
          </w:p>
        </w:tc>
      </w:tr>
      <w:tr w14:paraId="011B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302" w:type="dxa"/>
            <w:vMerge w:val="continue"/>
            <w:tcBorders>
              <w:tl2br w:val="nil"/>
              <w:tr2bl w:val="nil"/>
            </w:tcBorders>
            <w:shd w:val="clear" w:color="auto" w:fill="FFFFFF"/>
            <w:vAlign w:val="center"/>
          </w:tcPr>
          <w:p w14:paraId="75AB04B7">
            <w:pPr>
              <w:jc w:val="center"/>
              <w:rPr>
                <w:rFonts w:ascii="宋体" w:hAnsi="宋体" w:cs="宋体"/>
                <w:sz w:val="24"/>
              </w:rPr>
            </w:pPr>
          </w:p>
        </w:tc>
        <w:tc>
          <w:tcPr>
            <w:tcW w:w="1237" w:type="dxa"/>
            <w:tcBorders>
              <w:tl2br w:val="nil"/>
              <w:tr2bl w:val="nil"/>
            </w:tcBorders>
            <w:shd w:val="clear" w:color="auto" w:fill="FFFFFF"/>
            <w:vAlign w:val="center"/>
          </w:tcPr>
          <w:p w14:paraId="4F508235">
            <w:pPr>
              <w:jc w:val="center"/>
              <w:rPr>
                <w:rFonts w:hint="default" w:ascii="宋体" w:hAnsi="宋体" w:eastAsia="宋体" w:cs="宋体"/>
                <w:sz w:val="24"/>
                <w:lang w:val="en-US" w:eastAsia="zh-CN"/>
              </w:rPr>
            </w:pPr>
            <w:r>
              <w:rPr>
                <w:rFonts w:hint="eastAsia" w:ascii="宋体" w:hAnsi="宋体" w:cs="宋体"/>
                <w:sz w:val="24"/>
                <w:lang w:val="en-US" w:eastAsia="zh-CN"/>
              </w:rPr>
              <w:t>谢雨飞</w:t>
            </w:r>
          </w:p>
        </w:tc>
        <w:tc>
          <w:tcPr>
            <w:tcW w:w="4803" w:type="dxa"/>
            <w:tcBorders>
              <w:tl2br w:val="nil"/>
              <w:tr2bl w:val="nil"/>
            </w:tcBorders>
            <w:shd w:val="clear" w:color="auto" w:fill="FFFFFF"/>
            <w:vAlign w:val="center"/>
          </w:tcPr>
          <w:p w14:paraId="0E1A6948">
            <w:pPr>
              <w:jc w:val="center"/>
              <w:rPr>
                <w:rFonts w:hint="default" w:ascii="宋体" w:hAnsi="宋体" w:eastAsia="宋体" w:cs="宋体"/>
                <w:sz w:val="24"/>
                <w:lang w:val="en-US" w:eastAsia="zh-CN"/>
              </w:rPr>
            </w:pPr>
            <w:r>
              <w:rPr>
                <w:rFonts w:hint="eastAsia" w:ascii="宋体" w:hAnsi="宋体" w:cs="宋体"/>
                <w:sz w:val="24"/>
                <w:lang w:val="en-US" w:eastAsia="zh-CN"/>
              </w:rPr>
              <w:t>20111004363000000716</w:t>
            </w:r>
          </w:p>
        </w:tc>
        <w:tc>
          <w:tcPr>
            <w:tcW w:w="2115" w:type="dxa"/>
            <w:tcBorders>
              <w:tl2br w:val="nil"/>
              <w:tr2bl w:val="nil"/>
            </w:tcBorders>
            <w:shd w:val="clear" w:color="auto" w:fill="FFFFFF"/>
            <w:vAlign w:val="center"/>
          </w:tcPr>
          <w:p w14:paraId="34039BB0">
            <w:pPr>
              <w:jc w:val="center"/>
              <w:rPr>
                <w:rFonts w:hint="default" w:ascii="宋体" w:hAnsi="宋体" w:eastAsia="宋体" w:cs="宋体"/>
                <w:sz w:val="24"/>
                <w:lang w:val="en-US" w:eastAsia="zh-CN"/>
              </w:rPr>
            </w:pPr>
            <w:r>
              <w:rPr>
                <w:rFonts w:hint="eastAsia" w:ascii="宋体" w:hAnsi="宋体" w:cs="宋体"/>
                <w:sz w:val="24"/>
                <w:lang w:val="en-US" w:eastAsia="zh-CN"/>
              </w:rPr>
              <w:t>043378</w:t>
            </w:r>
          </w:p>
        </w:tc>
      </w:tr>
      <w:tr w14:paraId="4F9C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302" w:type="dxa"/>
            <w:vMerge w:val="continue"/>
            <w:tcBorders>
              <w:tl2br w:val="nil"/>
              <w:tr2bl w:val="nil"/>
            </w:tcBorders>
            <w:shd w:val="clear" w:color="auto" w:fill="FFFFFF"/>
            <w:vAlign w:val="center"/>
          </w:tcPr>
          <w:p w14:paraId="3F542EE4">
            <w:pPr>
              <w:jc w:val="center"/>
              <w:rPr>
                <w:rFonts w:ascii="宋体" w:hAnsi="宋体" w:cs="宋体"/>
                <w:sz w:val="24"/>
              </w:rPr>
            </w:pPr>
          </w:p>
        </w:tc>
        <w:tc>
          <w:tcPr>
            <w:tcW w:w="1237" w:type="dxa"/>
            <w:tcBorders>
              <w:tl2br w:val="nil"/>
              <w:tr2bl w:val="nil"/>
            </w:tcBorders>
            <w:shd w:val="clear" w:color="auto" w:fill="FFFFFF"/>
            <w:vAlign w:val="center"/>
          </w:tcPr>
          <w:p w14:paraId="4320B2A6">
            <w:pPr>
              <w:spacing w:before="190" w:beforeLines="50" w:after="190" w:afterLines="50" w:line="240" w:lineRule="auto"/>
              <w:ind w:left="0" w:leftChars="0" w:firstLine="0" w:firstLineChars="0"/>
              <w:jc w:val="center"/>
              <w:rPr>
                <w:rFonts w:hint="default" w:ascii="宋体" w:hAnsi="宋体" w:eastAsia="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周巧云</w:t>
            </w:r>
          </w:p>
        </w:tc>
        <w:tc>
          <w:tcPr>
            <w:tcW w:w="4803" w:type="dxa"/>
            <w:tcBorders>
              <w:tl2br w:val="nil"/>
              <w:tr2bl w:val="nil"/>
            </w:tcBorders>
            <w:shd w:val="clear" w:color="auto" w:fill="FFFFFF"/>
            <w:vAlign w:val="center"/>
          </w:tcPr>
          <w:p w14:paraId="70C9750C">
            <w:pPr>
              <w:spacing w:before="190" w:beforeLines="50" w:after="190" w:afterLines="50" w:line="240" w:lineRule="auto"/>
              <w:ind w:left="0" w:leftChars="0" w:firstLine="0" w:firstLineChars="0"/>
              <w:jc w:val="center"/>
              <w:rPr>
                <w:rFonts w:hint="default" w:ascii="宋体" w:hAnsi="宋体" w:eastAsia="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2023100463200007942</w:t>
            </w:r>
          </w:p>
        </w:tc>
        <w:tc>
          <w:tcPr>
            <w:tcW w:w="2115" w:type="dxa"/>
            <w:tcBorders>
              <w:tl2br w:val="nil"/>
              <w:tr2bl w:val="nil"/>
            </w:tcBorders>
            <w:shd w:val="clear" w:color="auto" w:fill="FFFFFF"/>
            <w:vAlign w:val="center"/>
          </w:tcPr>
          <w:p w14:paraId="2C5E2BF3">
            <w:pPr>
              <w:spacing w:before="190" w:beforeLines="50" w:after="190" w:afterLines="50" w:line="240" w:lineRule="auto"/>
              <w:ind w:left="0" w:leftChars="0" w:firstLine="0" w:firstLineChars="0"/>
              <w:jc w:val="center"/>
              <w:rPr>
                <w:rFonts w:hint="default" w:ascii="宋体" w:hAnsi="宋体" w:eastAsia="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32240386462</w:t>
            </w:r>
          </w:p>
        </w:tc>
      </w:tr>
      <w:tr w14:paraId="64A8C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302" w:type="dxa"/>
            <w:vMerge w:val="continue"/>
            <w:tcBorders>
              <w:tl2br w:val="nil"/>
              <w:tr2bl w:val="nil"/>
            </w:tcBorders>
            <w:shd w:val="clear" w:color="auto" w:fill="FFFFFF"/>
            <w:vAlign w:val="center"/>
          </w:tcPr>
          <w:p w14:paraId="5E3BA9E7">
            <w:pPr>
              <w:jc w:val="center"/>
              <w:rPr>
                <w:rFonts w:ascii="宋体" w:hAnsi="宋体" w:cs="宋体"/>
                <w:sz w:val="24"/>
              </w:rPr>
            </w:pPr>
          </w:p>
        </w:tc>
        <w:tc>
          <w:tcPr>
            <w:tcW w:w="1237" w:type="dxa"/>
            <w:tcBorders>
              <w:tl2br w:val="nil"/>
              <w:tr2bl w:val="nil"/>
            </w:tcBorders>
            <w:shd w:val="clear" w:color="auto" w:fill="FFFFFF"/>
            <w:vAlign w:val="center"/>
          </w:tcPr>
          <w:p w14:paraId="18C79339">
            <w:pPr>
              <w:spacing w:before="190" w:beforeLines="50" w:after="190" w:afterLines="50" w:line="240" w:lineRule="auto"/>
              <w:ind w:left="0" w:leftChars="0" w:firstLine="0" w:firstLineChars="0"/>
              <w:jc w:val="center"/>
              <w:rPr>
                <w:rFonts w:hint="default" w:ascii="宋体" w:hAnsi="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刘卫国</w:t>
            </w:r>
          </w:p>
        </w:tc>
        <w:tc>
          <w:tcPr>
            <w:tcW w:w="4803" w:type="dxa"/>
            <w:tcBorders>
              <w:tl2br w:val="nil"/>
              <w:tr2bl w:val="nil"/>
            </w:tcBorders>
            <w:shd w:val="clear" w:color="auto" w:fill="FFFFFF"/>
            <w:vAlign w:val="center"/>
          </w:tcPr>
          <w:p w14:paraId="2E0F0E65">
            <w:pPr>
              <w:spacing w:before="190" w:beforeLines="50" w:after="190" w:afterLines="50" w:line="240" w:lineRule="auto"/>
              <w:ind w:left="0" w:leftChars="0" w:firstLine="0" w:firstLineChars="0"/>
              <w:jc w:val="center"/>
              <w:rPr>
                <w:rFonts w:hint="default" w:ascii="宋体" w:hAnsi="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0800000000203440</w:t>
            </w:r>
          </w:p>
        </w:tc>
        <w:tc>
          <w:tcPr>
            <w:tcW w:w="2115" w:type="dxa"/>
            <w:tcBorders>
              <w:tl2br w:val="nil"/>
              <w:tr2bl w:val="nil"/>
            </w:tcBorders>
            <w:shd w:val="clear" w:color="auto" w:fill="FFFFFF"/>
            <w:vAlign w:val="center"/>
          </w:tcPr>
          <w:p w14:paraId="30990639">
            <w:pPr>
              <w:spacing w:before="190" w:beforeLines="50" w:after="190" w:afterLines="50" w:line="240" w:lineRule="auto"/>
              <w:ind w:left="0" w:leftChars="0" w:firstLine="0" w:firstLineChars="0"/>
              <w:jc w:val="center"/>
              <w:rPr>
                <w:rFonts w:hint="default" w:ascii="宋体" w:hAnsi="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009370</w:t>
            </w:r>
          </w:p>
        </w:tc>
      </w:tr>
      <w:tr w14:paraId="0664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302" w:type="dxa"/>
            <w:tcBorders>
              <w:tl2br w:val="nil"/>
              <w:tr2bl w:val="nil"/>
            </w:tcBorders>
            <w:shd w:val="clear" w:color="auto" w:fill="FFFFFF"/>
            <w:vAlign w:val="center"/>
          </w:tcPr>
          <w:p w14:paraId="45419EC2">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63155A62">
            <w:pPr>
              <w:jc w:val="center"/>
              <w:rPr>
                <w:rFonts w:ascii="宋体" w:hAnsi="宋体" w:cs="宋体"/>
                <w:sz w:val="24"/>
              </w:rPr>
            </w:pPr>
            <w:r>
              <w:rPr>
                <w:rFonts w:hint="eastAsia" w:ascii="宋体" w:hAnsi="宋体" w:cs="宋体"/>
                <w:sz w:val="24"/>
              </w:rPr>
              <w:t>/</w:t>
            </w:r>
          </w:p>
        </w:tc>
      </w:tr>
      <w:tr w14:paraId="7701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1302" w:type="dxa"/>
            <w:tcBorders>
              <w:tl2br w:val="nil"/>
              <w:tr2bl w:val="nil"/>
            </w:tcBorders>
            <w:shd w:val="clear" w:color="auto" w:fill="FFFFFF"/>
            <w:vAlign w:val="center"/>
          </w:tcPr>
          <w:p w14:paraId="5781712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2A5711E2">
            <w:pPr>
              <w:widowControl/>
              <w:spacing w:after="150"/>
              <w:jc w:val="center"/>
              <w:rPr>
                <w:rFonts w:hint="eastAsia"/>
                <w:sz w:val="24"/>
                <w:lang w:val="en-US" w:eastAsia="zh-CN"/>
              </w:rPr>
            </w:pPr>
            <w:r>
              <w:rPr>
                <w:rFonts w:hint="eastAsia" w:ascii="Times New Roman" w:hAnsi="Times New Roman"/>
                <w:sz w:val="24"/>
              </w:rPr>
              <w:t>熊克书</w:t>
            </w:r>
            <w:r>
              <w:rPr>
                <w:rFonts w:hint="eastAsia"/>
                <w:sz w:val="24"/>
                <w:lang w:val="en-US" w:eastAsia="zh-CN"/>
              </w:rPr>
              <w:t>2026年1月25日</w:t>
            </w:r>
          </w:p>
          <w:p w14:paraId="7D32E16F">
            <w:pPr>
              <w:widowControl/>
              <w:spacing w:after="150"/>
              <w:jc w:val="center"/>
              <w:rPr>
                <w:rFonts w:hint="default"/>
                <w:sz w:val="24"/>
                <w:lang w:val="en-US" w:eastAsia="zh-CN"/>
              </w:rPr>
            </w:pPr>
            <w:r>
              <w:rPr>
                <w:rFonts w:hint="eastAsia" w:ascii="Times New Roman" w:hAnsi="Times New Roman"/>
                <w:sz w:val="24"/>
                <w:lang w:val="en-US" w:eastAsia="zh-CN"/>
              </w:rPr>
              <w:t>谢雨飞2026年1月25日</w:t>
            </w:r>
          </w:p>
        </w:tc>
      </w:tr>
      <w:tr w14:paraId="699D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1302" w:type="dxa"/>
            <w:tcBorders>
              <w:tl2br w:val="nil"/>
              <w:tr2bl w:val="nil"/>
            </w:tcBorders>
            <w:shd w:val="clear" w:color="auto" w:fill="FFFFFF"/>
            <w:vAlign w:val="center"/>
          </w:tcPr>
          <w:p w14:paraId="00480C70">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76100CE6">
            <w:pPr>
              <w:widowControl/>
              <w:spacing w:after="150"/>
              <w:jc w:val="center"/>
              <w:rPr>
                <w:rFonts w:hint="default" w:ascii="Times New Roman" w:hAnsi="Times New Roman" w:eastAsia="宋体"/>
                <w:color w:val="FF0000"/>
                <w:sz w:val="24"/>
                <w:lang w:val="en-US" w:eastAsia="zh-CN"/>
              </w:rPr>
            </w:pPr>
            <w:r>
              <w:rPr>
                <w:rFonts w:hint="eastAsia" w:ascii="Times New Roman" w:hAnsi="Times New Roman"/>
                <w:color w:val="auto"/>
                <w:sz w:val="24"/>
                <w:lang w:val="en-US" w:eastAsia="zh-CN"/>
              </w:rPr>
              <w:t>/</w:t>
            </w:r>
          </w:p>
        </w:tc>
      </w:tr>
      <w:tr w14:paraId="47F8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302" w:type="dxa"/>
            <w:tcBorders>
              <w:tl2br w:val="nil"/>
              <w:tr2bl w:val="nil"/>
            </w:tcBorders>
            <w:shd w:val="clear" w:color="auto" w:fill="FFFFFF"/>
            <w:vAlign w:val="center"/>
          </w:tcPr>
          <w:p w14:paraId="2F28975A">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525F5AFD">
            <w:pPr>
              <w:spacing w:line="240" w:lineRule="auto"/>
              <w:ind w:firstLine="420" w:firstLineChars="200"/>
              <w:rPr>
                <w:rFonts w:hint="eastAsia"/>
                <w:snapToGrid w:val="0"/>
              </w:rPr>
            </w:pPr>
            <w:r>
              <w:rPr>
                <w:rFonts w:hint="eastAsia"/>
                <w:color w:val="auto"/>
                <w:lang w:val="en-US" w:eastAsia="zh-CN"/>
              </w:rPr>
              <w:t>钨新聚合（江西）新材料有限公司</w:t>
            </w:r>
            <w:r>
              <w:rPr>
                <w:rFonts w:hint="eastAsia"/>
                <w:color w:val="auto"/>
              </w:rPr>
              <w:t>于2</w:t>
            </w:r>
            <w:r>
              <w:rPr>
                <w:color w:val="auto"/>
              </w:rPr>
              <w:t>02</w:t>
            </w:r>
            <w:r>
              <w:rPr>
                <w:rFonts w:hint="eastAsia"/>
                <w:color w:val="auto"/>
                <w:lang w:val="en-US" w:eastAsia="zh-CN"/>
              </w:rPr>
              <w:t>4</w:t>
            </w:r>
            <w:r>
              <w:rPr>
                <w:rFonts w:hint="eastAsia"/>
                <w:color w:val="auto"/>
              </w:rPr>
              <w:t>年1</w:t>
            </w:r>
            <w:r>
              <w:rPr>
                <w:rFonts w:hint="eastAsia"/>
                <w:color w:val="auto"/>
                <w:lang w:val="en-US" w:eastAsia="zh-CN"/>
              </w:rPr>
              <w:t>0</w:t>
            </w:r>
            <w:r>
              <w:rPr>
                <w:rFonts w:hint="eastAsia"/>
                <w:color w:val="auto"/>
              </w:rPr>
              <w:t>月29日取得井冈山经济技术开发区</w:t>
            </w:r>
            <w:r>
              <w:rPr>
                <w:rFonts w:hint="eastAsia"/>
                <w:color w:val="auto"/>
                <w:lang w:val="en-US" w:eastAsia="zh-CN"/>
              </w:rPr>
              <w:t>行政审批局</w:t>
            </w:r>
            <w:r>
              <w:rPr>
                <w:rFonts w:hint="eastAsia"/>
                <w:color w:val="auto"/>
              </w:rPr>
              <w:t>颁发的《江西省企业投资项目备案通知书》，项目名称：</w:t>
            </w:r>
            <w:r>
              <w:rPr>
                <w:rFonts w:hint="eastAsia"/>
                <w:color w:val="auto"/>
                <w:lang w:val="en-US" w:eastAsia="zh-CN"/>
              </w:rPr>
              <w:t>钨新聚合(江西)新材料有限公司钨新聚合新能源电池添加剂钨酸钠三氧化钨生产项目</w:t>
            </w:r>
            <w:r>
              <w:rPr>
                <w:rFonts w:hint="eastAsia"/>
                <w:color w:val="auto"/>
              </w:rPr>
              <w:t>，项目统一代码为：</w:t>
            </w:r>
            <w:r>
              <w:rPr>
                <w:rFonts w:hint="eastAsia"/>
                <w:color w:val="auto"/>
                <w:lang w:val="en-US" w:eastAsia="zh-CN"/>
              </w:rPr>
              <w:t>2410-360861-04-01-583625</w:t>
            </w:r>
            <w:r>
              <w:rPr>
                <w:color w:val="auto"/>
              </w:rPr>
              <w:t>。</w:t>
            </w:r>
            <w:r>
              <w:rPr>
                <w:rFonts w:hint="eastAsia"/>
                <w:color w:val="auto"/>
              </w:rPr>
              <w:t>项目投资</w:t>
            </w:r>
            <w:r>
              <w:rPr>
                <w:rFonts w:hint="eastAsia"/>
                <w:color w:val="auto"/>
                <w:lang w:val="en-US" w:eastAsia="zh-CN"/>
              </w:rPr>
              <w:t>55000</w:t>
            </w:r>
            <w:r>
              <w:rPr>
                <w:rFonts w:hint="eastAsia"/>
                <w:color w:val="auto"/>
              </w:rPr>
              <w:t>万元，项目占地面积</w:t>
            </w:r>
            <w:r>
              <w:rPr>
                <w:rFonts w:hint="eastAsia"/>
                <w:color w:val="auto"/>
                <w:lang w:val="en-US" w:eastAsia="zh-CN"/>
              </w:rPr>
              <w:t>42000</w:t>
            </w:r>
            <w:r>
              <w:rPr>
                <w:rFonts w:hint="eastAsia"/>
                <w:color w:val="auto"/>
              </w:rPr>
              <w:t>平方米，项目建设内容与规模：</w:t>
            </w:r>
            <w:r>
              <w:rPr>
                <w:rFonts w:hint="eastAsia"/>
                <w:color w:val="auto"/>
                <w:lang w:val="en-US" w:eastAsia="zh-CN"/>
              </w:rPr>
              <w:t>年产5000吨粗制钨酸钠，300吨纳米氧化钨、钨酸钠</w:t>
            </w:r>
            <w:r>
              <w:rPr>
                <w:rFonts w:hint="eastAsia"/>
                <w:color w:val="auto"/>
              </w:rPr>
              <w:t>。本期项目为</w:t>
            </w:r>
            <w:r>
              <w:rPr>
                <w:rFonts w:hint="eastAsia"/>
                <w:color w:val="auto"/>
                <w:lang w:val="en-US" w:eastAsia="zh-CN"/>
              </w:rPr>
              <w:t>钨新聚合(江西)新材料有限公司钨新聚合新能源电池添加剂钨酸钠三氧化钨生产项目</w:t>
            </w:r>
            <w:r>
              <w:rPr>
                <w:rFonts w:hint="eastAsia"/>
                <w:color w:val="auto"/>
              </w:rPr>
              <w:t>建设项目</w:t>
            </w:r>
            <w:r>
              <w:rPr>
                <w:rFonts w:hint="eastAsia" w:asciiTheme="minorEastAsia" w:hAnsiTheme="minorEastAsia" w:eastAsiaTheme="minorEastAsia" w:cstheme="minorEastAsia"/>
                <w:spacing w:val="-2"/>
                <w:sz w:val="21"/>
                <w:szCs w:val="21"/>
                <w:lang w:eastAsia="zh-CN"/>
              </w:rPr>
              <w:t>。</w:t>
            </w:r>
          </w:p>
        </w:tc>
      </w:tr>
      <w:tr w14:paraId="5658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302" w:type="dxa"/>
            <w:tcBorders>
              <w:tl2br w:val="nil"/>
              <w:tr2bl w:val="nil"/>
            </w:tcBorders>
            <w:shd w:val="clear" w:color="auto" w:fill="FFFFFF"/>
            <w:vAlign w:val="center"/>
          </w:tcPr>
          <w:p w14:paraId="60BC4E94">
            <w:pPr>
              <w:widowControl/>
              <w:spacing w:after="150"/>
              <w:jc w:val="center"/>
            </w:pPr>
            <w:r>
              <w:rPr>
                <w:rFonts w:hint="eastAsia"/>
                <w:sz w:val="24"/>
              </w:rPr>
              <w:t>工艺流程</w:t>
            </w:r>
          </w:p>
        </w:tc>
        <w:tc>
          <w:tcPr>
            <w:tcW w:w="8155" w:type="dxa"/>
            <w:gridSpan w:val="3"/>
            <w:tcBorders>
              <w:tl2br w:val="nil"/>
              <w:tr2bl w:val="nil"/>
            </w:tcBorders>
            <w:shd w:val="clear" w:color="auto" w:fill="FFFFFF"/>
          </w:tcPr>
          <w:p w14:paraId="24BED707">
            <w:pPr>
              <w:keepNext w:val="0"/>
              <w:keepLines w:val="0"/>
              <w:widowControl/>
              <w:suppressLineNumbers w:val="0"/>
              <w:jc w:val="left"/>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170805" cy="838200"/>
                  <wp:effectExtent l="0" t="0" r="10795" b="0"/>
                  <wp:docPr id="12" name="图片 12" descr="fa3d4aa8ad45dbe9228c35d2e72dc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a3d4aa8ad45dbe9228c35d2e72dce40"/>
                          <pic:cNvPicPr>
                            <a:picLocks noChangeAspect="1"/>
                          </pic:cNvPicPr>
                        </pic:nvPicPr>
                        <pic:blipFill>
                          <a:blip r:embed="rId4"/>
                          <a:stretch>
                            <a:fillRect/>
                          </a:stretch>
                        </pic:blipFill>
                        <pic:spPr>
                          <a:xfrm>
                            <a:off x="0" y="0"/>
                            <a:ext cx="5170805" cy="838200"/>
                          </a:xfrm>
                          <a:prstGeom prst="rect">
                            <a:avLst/>
                          </a:prstGeom>
                        </pic:spPr>
                      </pic:pic>
                    </a:graphicData>
                  </a:graphic>
                </wp:inline>
              </w:drawing>
            </w:r>
          </w:p>
          <w:p w14:paraId="7CFABCC0">
            <w:pPr>
              <w:pStyle w:val="21"/>
              <w:ind w:left="0" w:leftChars="0" w:firstLine="0" w:firstLineChars="0"/>
            </w:pPr>
          </w:p>
        </w:tc>
      </w:tr>
      <w:tr w14:paraId="2BDE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302" w:type="dxa"/>
            <w:tcBorders>
              <w:tl2br w:val="nil"/>
              <w:tr2bl w:val="nil"/>
            </w:tcBorders>
            <w:shd w:val="clear" w:color="auto" w:fill="FFFFFF"/>
            <w:vAlign w:val="center"/>
          </w:tcPr>
          <w:p w14:paraId="4A954F8A">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44A8D79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9419F03">
      <w:pPr>
        <w:rPr>
          <w:rFonts w:hint="eastAsia"/>
          <w:lang w:eastAsia="zh-CN"/>
        </w:rPr>
      </w:pPr>
      <w:r>
        <w:rPr>
          <w:rFonts w:hint="eastAsia"/>
          <w:lang w:eastAsia="zh-CN"/>
        </w:rPr>
        <w:br w:type="page"/>
      </w:r>
      <w:r>
        <w:rPr>
          <w:rFonts w:hint="eastAsia"/>
          <w:lang w:val="en-US" w:eastAsia="zh-CN"/>
        </w:rPr>
        <w:drawing>
          <wp:inline distT="0" distB="0" distL="114300" distR="114300">
            <wp:extent cx="5265420" cy="3947795"/>
            <wp:effectExtent l="0" t="0" r="11430" b="14605"/>
            <wp:docPr id="20" name="图片 20" descr="4cbf2f11002c6fa42821ca6e177d0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cbf2f11002c6fa42821ca6e177d010b"/>
                    <pic:cNvPicPr>
                      <a:picLocks noChangeAspect="1"/>
                    </pic:cNvPicPr>
                  </pic:nvPicPr>
                  <pic:blipFill>
                    <a:blip r:embed="rId5"/>
                    <a:stretch>
                      <a:fillRect/>
                    </a:stretch>
                  </pic:blipFill>
                  <pic:spPr>
                    <a:xfrm>
                      <a:off x="0" y="0"/>
                      <a:ext cx="5265420" cy="3947795"/>
                    </a:xfrm>
                    <a:prstGeom prst="rect">
                      <a:avLst/>
                    </a:prstGeom>
                  </pic:spPr>
                </pic:pic>
              </a:graphicData>
            </a:graphic>
          </wp:inline>
        </w:drawing>
      </w:r>
    </w:p>
    <w:p w14:paraId="1DA3C22B">
      <w:pPr>
        <w:bidi w:val="0"/>
        <w:jc w:val="left"/>
        <w:rPr>
          <w:rFonts w:hint="eastAsia" w:ascii="Calibri" w:hAnsi="Calibri" w:eastAsia="宋体" w:cs="Times New Roman"/>
          <w:kern w:val="2"/>
          <w:sz w:val="21"/>
          <w:szCs w:val="24"/>
          <w:lang w:val="en-US" w:eastAsia="zh-CN" w:bidi="ar-SA"/>
        </w:rPr>
      </w:pPr>
    </w:p>
    <w:p w14:paraId="6EFEDB2F">
      <w:pPr>
        <w:pStyle w:val="21"/>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5268595" cy="3950335"/>
            <wp:effectExtent l="0" t="0" r="8255" b="12065"/>
            <wp:docPr id="1" name="图片 1" descr="5e1e7383e6c184c38b1fa3e8ae9b8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e1e7383e6c184c38b1fa3e8ae9b8930"/>
                    <pic:cNvPicPr>
                      <a:picLocks noChangeAspect="1"/>
                    </pic:cNvPicPr>
                  </pic:nvPicPr>
                  <pic:blipFill>
                    <a:blip r:embed="rId6"/>
                    <a:stretch>
                      <a:fillRect/>
                    </a:stretch>
                  </pic:blipFill>
                  <pic:spPr>
                    <a:xfrm>
                      <a:off x="0" y="0"/>
                      <a:ext cx="5268595" cy="3950335"/>
                    </a:xfrm>
                    <a:prstGeom prst="rect">
                      <a:avLst/>
                    </a:prstGeom>
                  </pic:spPr>
                </pic:pic>
              </a:graphicData>
            </a:graphic>
          </wp:inline>
        </w:drawing>
      </w:r>
      <w:bookmarkStart w:id="0" w:name="_GoBack"/>
      <w:bookmarkEnd w:id="0"/>
    </w:p>
    <w:p w14:paraId="2B1DFF98">
      <w:pPr>
        <w:pStyle w:val="21"/>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5273040" cy="7458075"/>
            <wp:effectExtent l="0" t="0" r="0" b="9525"/>
            <wp:docPr id="13" name="图片 13" descr="合同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合同_01"/>
                    <pic:cNvPicPr>
                      <a:picLocks noChangeAspect="1"/>
                    </pic:cNvPicPr>
                  </pic:nvPicPr>
                  <pic:blipFill>
                    <a:blip r:embed="rId7"/>
                    <a:stretch>
                      <a:fillRect/>
                    </a:stretch>
                  </pic:blipFill>
                  <pic:spPr>
                    <a:xfrm>
                      <a:off x="0" y="0"/>
                      <a:ext cx="5273040" cy="7458075"/>
                    </a:xfrm>
                    <a:prstGeom prst="rect">
                      <a:avLst/>
                    </a:prstGeom>
                  </pic:spPr>
                </pic:pic>
              </a:graphicData>
            </a:graphic>
          </wp:inline>
        </w:drawing>
      </w:r>
    </w:p>
    <w:p w14:paraId="3C0649B6">
      <w:pPr>
        <w:pStyle w:val="22"/>
        <w:ind w:left="0" w:leftChars="0" w:firstLine="0" w:firstLineChars="0"/>
        <w:rPr>
          <w:rFonts w:hint="eastAsia" w:eastAsia="宋体"/>
          <w:lang w:eastAsia="zh-CN"/>
        </w:rPr>
      </w:pPr>
    </w:p>
    <w:p w14:paraId="3DCAA128">
      <w:pPr>
        <w:pStyle w:val="22"/>
        <w:ind w:left="0" w:leftChars="0" w:firstLine="0" w:firstLineChars="0"/>
        <w:rPr>
          <w:rFonts w:hint="eastAsia" w:eastAsia="宋体"/>
          <w:lang w:eastAsia="zh-CN"/>
        </w:rPr>
      </w:pPr>
    </w:p>
    <w:p w14:paraId="6DABBEEC">
      <w:pPr>
        <w:bidi w:val="0"/>
        <w:rPr>
          <w:rFonts w:hint="eastAsia"/>
          <w:lang w:eastAsia="zh-CN"/>
        </w:rPr>
      </w:pPr>
    </w:p>
    <w:p w14:paraId="7D0E7AC8">
      <w:pPr>
        <w:bidi w:val="0"/>
        <w:rPr>
          <w:rFonts w:hint="eastAsia"/>
          <w:lang w:eastAsia="zh-CN"/>
        </w:rPr>
      </w:pPr>
    </w:p>
    <w:p w14:paraId="41611DC2">
      <w:pPr>
        <w:bidi w:val="0"/>
        <w:ind w:firstLine="359" w:firstLineChars="0"/>
        <w:jc w:val="left"/>
        <w:rPr>
          <w:rFonts w:hint="eastAsia"/>
          <w:lang w:eastAsia="zh-CN"/>
        </w:rPr>
      </w:pPr>
    </w:p>
    <w:p w14:paraId="1108E6F1">
      <w:pPr>
        <w:bidi w:val="0"/>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drawing>
          <wp:inline distT="0" distB="0" distL="114300" distR="114300">
            <wp:extent cx="5266690" cy="7776845"/>
            <wp:effectExtent l="0" t="0" r="6350" b="10795"/>
            <wp:docPr id="17" name="图片 17" descr="6ce4af2096a13b61984b2954520a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ce4af2096a13b61984b2954520a9310"/>
                    <pic:cNvPicPr>
                      <a:picLocks noChangeAspect="1"/>
                    </pic:cNvPicPr>
                  </pic:nvPicPr>
                  <pic:blipFill>
                    <a:blip r:embed="rId8"/>
                    <a:stretch>
                      <a:fillRect/>
                    </a:stretch>
                  </pic:blipFill>
                  <pic:spPr>
                    <a:xfrm>
                      <a:off x="0" y="0"/>
                      <a:ext cx="5266690" cy="7776845"/>
                    </a:xfrm>
                    <a:prstGeom prst="rect">
                      <a:avLst/>
                    </a:prstGeom>
                  </pic:spPr>
                </pic:pic>
              </a:graphicData>
            </a:graphic>
          </wp:inline>
        </w:drawing>
      </w:r>
    </w:p>
    <w:p w14:paraId="1A2D09DC">
      <w:pPr>
        <w:bidi w:val="0"/>
        <w:rPr>
          <w:rFonts w:hint="eastAsia"/>
          <w:lang w:val="en-US" w:eastAsia="zh-CN"/>
        </w:rPr>
      </w:pPr>
    </w:p>
    <w:p w14:paraId="6DABEE9A">
      <w:pPr>
        <w:bidi w:val="0"/>
        <w:rPr>
          <w:rFonts w:hint="eastAsia"/>
          <w:lang w:val="en-US" w:eastAsia="zh-CN"/>
        </w:rPr>
      </w:pPr>
    </w:p>
    <w:p w14:paraId="62ABDFDF">
      <w:pPr>
        <w:bidi w:val="0"/>
        <w:rPr>
          <w:rFonts w:hint="eastAsia"/>
          <w:lang w:val="en-US" w:eastAsia="zh-CN"/>
        </w:rPr>
      </w:pPr>
      <w:r>
        <w:rPr>
          <w:rFonts w:hint="eastAsia"/>
          <w:lang w:val="en-US" w:eastAsia="zh-CN"/>
        </w:rPr>
        <w:drawing>
          <wp:inline distT="0" distB="0" distL="114300" distR="114300">
            <wp:extent cx="5266690" cy="7797800"/>
            <wp:effectExtent l="0" t="0" r="6350" b="5080"/>
            <wp:docPr id="18" name="图片 18" descr="6d12490055234c436fd1f37f4351e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d12490055234c436fd1f37f4351ea50"/>
                    <pic:cNvPicPr>
                      <a:picLocks noChangeAspect="1"/>
                    </pic:cNvPicPr>
                  </pic:nvPicPr>
                  <pic:blipFill>
                    <a:blip r:embed="rId9"/>
                    <a:stretch>
                      <a:fillRect/>
                    </a:stretch>
                  </pic:blipFill>
                  <pic:spPr>
                    <a:xfrm>
                      <a:off x="0" y="0"/>
                      <a:ext cx="5266690" cy="7797800"/>
                    </a:xfrm>
                    <a:prstGeom prst="rect">
                      <a:avLst/>
                    </a:prstGeom>
                  </pic:spPr>
                </pic:pic>
              </a:graphicData>
            </a:graphic>
          </wp:inline>
        </w:drawing>
      </w:r>
    </w:p>
    <w:p w14:paraId="06E2A072">
      <w:pPr>
        <w:bidi w:val="0"/>
        <w:rPr>
          <w:rFonts w:hint="eastAsia"/>
          <w:lang w:val="en-US" w:eastAsia="zh-CN"/>
        </w:rPr>
      </w:pPr>
    </w:p>
    <w:p w14:paraId="7E6BA2FA">
      <w:pPr>
        <w:bidi w:val="0"/>
        <w:rPr>
          <w:rFonts w:hint="eastAsia"/>
          <w:lang w:val="en-US" w:eastAsia="zh-CN"/>
        </w:rPr>
      </w:pPr>
    </w:p>
    <w:p w14:paraId="4721557F">
      <w:pPr>
        <w:bidi w:val="0"/>
        <w:rPr>
          <w:rFonts w:hint="eastAsia"/>
          <w:lang w:val="en-US" w:eastAsia="zh-CN"/>
        </w:rPr>
      </w:pPr>
      <w:r>
        <w:rPr>
          <w:rFonts w:hint="eastAsia"/>
          <w:lang w:val="en-US" w:eastAsia="zh-CN"/>
        </w:rPr>
        <w:drawing>
          <wp:inline distT="0" distB="0" distL="114300" distR="114300">
            <wp:extent cx="5272405" cy="8463280"/>
            <wp:effectExtent l="0" t="0" r="635" b="10160"/>
            <wp:docPr id="19" name="图片 19" descr="8c4f3bc4ff06fb8584ddcda85bf88b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c4f3bc4ff06fb8584ddcda85bf88b27"/>
                    <pic:cNvPicPr>
                      <a:picLocks noChangeAspect="1"/>
                    </pic:cNvPicPr>
                  </pic:nvPicPr>
                  <pic:blipFill>
                    <a:blip r:embed="rId10"/>
                    <a:stretch>
                      <a:fillRect/>
                    </a:stretch>
                  </pic:blipFill>
                  <pic:spPr>
                    <a:xfrm>
                      <a:off x="0" y="0"/>
                      <a:ext cx="5272405" cy="8463280"/>
                    </a:xfrm>
                    <a:prstGeom prst="rect">
                      <a:avLst/>
                    </a:prstGeom>
                  </pic:spPr>
                </pic:pic>
              </a:graphicData>
            </a:graphic>
          </wp:inline>
        </w:drawing>
      </w:r>
    </w:p>
    <w:p w14:paraId="47B65C39">
      <w:pPr>
        <w:bidi w:val="0"/>
        <w:rPr>
          <w:rFonts w:hint="eastAsia"/>
          <w:lang w:val="en-US" w:eastAsia="zh-CN"/>
        </w:rPr>
      </w:pPr>
    </w:p>
    <w:p w14:paraId="482348B4">
      <w:pPr>
        <w:tabs>
          <w:tab w:val="left" w:pos="1674"/>
        </w:tabs>
        <w:bidi w:val="0"/>
        <w:jc w:val="left"/>
        <w:rPr>
          <w:rFonts w:hint="eastAsia"/>
          <w:lang w:val="en-US" w:eastAsia="zh-CN"/>
        </w:rPr>
      </w:pPr>
      <w:r>
        <w:rPr>
          <w:rFonts w:hint="eastAsia"/>
          <w:lang w:val="en-US" w:eastAsia="zh-CN"/>
        </w:rPr>
        <w:tab/>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7"/>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2"/>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1YmJhMTRkMGU2NWU2MjE0YWI5MWU2ODcxNDk2YTgifQ=="/>
    <w:docVar w:name="KSO_WPS_MARK_KEY" w:val="f0c94484-18bf-41d0-a894-232196517eb0"/>
  </w:docVars>
  <w:rsids>
    <w:rsidRoot w:val="00E3751A"/>
    <w:rsid w:val="00047227"/>
    <w:rsid w:val="00194B7C"/>
    <w:rsid w:val="002012A2"/>
    <w:rsid w:val="00303C12"/>
    <w:rsid w:val="003A7C06"/>
    <w:rsid w:val="004340C8"/>
    <w:rsid w:val="00443349"/>
    <w:rsid w:val="004D1AF7"/>
    <w:rsid w:val="005858BE"/>
    <w:rsid w:val="00727066"/>
    <w:rsid w:val="00756850"/>
    <w:rsid w:val="00787BD2"/>
    <w:rsid w:val="007A2261"/>
    <w:rsid w:val="007C3A9A"/>
    <w:rsid w:val="00802085"/>
    <w:rsid w:val="008F01AE"/>
    <w:rsid w:val="009570B9"/>
    <w:rsid w:val="009A19ED"/>
    <w:rsid w:val="00C341C7"/>
    <w:rsid w:val="00C65B3D"/>
    <w:rsid w:val="00C75118"/>
    <w:rsid w:val="00C82162"/>
    <w:rsid w:val="00D40559"/>
    <w:rsid w:val="00D93BC0"/>
    <w:rsid w:val="00E3751A"/>
    <w:rsid w:val="00E95F3C"/>
    <w:rsid w:val="00F46A10"/>
    <w:rsid w:val="00F60933"/>
    <w:rsid w:val="00FF47EE"/>
    <w:rsid w:val="011503BF"/>
    <w:rsid w:val="01381A2C"/>
    <w:rsid w:val="01E43C17"/>
    <w:rsid w:val="030516AD"/>
    <w:rsid w:val="03463A74"/>
    <w:rsid w:val="03A1635F"/>
    <w:rsid w:val="03C37305"/>
    <w:rsid w:val="04334FFF"/>
    <w:rsid w:val="04543719"/>
    <w:rsid w:val="045937F4"/>
    <w:rsid w:val="04664971"/>
    <w:rsid w:val="04714B20"/>
    <w:rsid w:val="04D11406"/>
    <w:rsid w:val="04E23328"/>
    <w:rsid w:val="050505ED"/>
    <w:rsid w:val="054F4E8B"/>
    <w:rsid w:val="06007F0A"/>
    <w:rsid w:val="062E2CC9"/>
    <w:rsid w:val="06567547"/>
    <w:rsid w:val="06EF6353"/>
    <w:rsid w:val="07D32EB9"/>
    <w:rsid w:val="07E46E00"/>
    <w:rsid w:val="0814540D"/>
    <w:rsid w:val="08300409"/>
    <w:rsid w:val="08302FF8"/>
    <w:rsid w:val="0845254C"/>
    <w:rsid w:val="08E81855"/>
    <w:rsid w:val="08ED0200"/>
    <w:rsid w:val="08FD6983"/>
    <w:rsid w:val="0946657C"/>
    <w:rsid w:val="096769A3"/>
    <w:rsid w:val="096F1B10"/>
    <w:rsid w:val="09806C85"/>
    <w:rsid w:val="09A37E9F"/>
    <w:rsid w:val="0A0E1339"/>
    <w:rsid w:val="0A173A74"/>
    <w:rsid w:val="0A4F7A65"/>
    <w:rsid w:val="0BC750FD"/>
    <w:rsid w:val="0C370800"/>
    <w:rsid w:val="0D0227BA"/>
    <w:rsid w:val="0D073DB5"/>
    <w:rsid w:val="0D081033"/>
    <w:rsid w:val="0E564C35"/>
    <w:rsid w:val="0EC817E1"/>
    <w:rsid w:val="0F1C6141"/>
    <w:rsid w:val="0F423341"/>
    <w:rsid w:val="0FE07C54"/>
    <w:rsid w:val="0FFD1618"/>
    <w:rsid w:val="10806817"/>
    <w:rsid w:val="10A546BD"/>
    <w:rsid w:val="10AD0B5D"/>
    <w:rsid w:val="10AE1BD9"/>
    <w:rsid w:val="10D96D50"/>
    <w:rsid w:val="117D68B3"/>
    <w:rsid w:val="11BA5E99"/>
    <w:rsid w:val="13337B71"/>
    <w:rsid w:val="13FA1B12"/>
    <w:rsid w:val="141C622E"/>
    <w:rsid w:val="14732EA1"/>
    <w:rsid w:val="147F5532"/>
    <w:rsid w:val="14D001B2"/>
    <w:rsid w:val="156C314D"/>
    <w:rsid w:val="15CB68F5"/>
    <w:rsid w:val="16B10157"/>
    <w:rsid w:val="172B1294"/>
    <w:rsid w:val="17505468"/>
    <w:rsid w:val="1752433D"/>
    <w:rsid w:val="17550DB0"/>
    <w:rsid w:val="17810296"/>
    <w:rsid w:val="17C601C4"/>
    <w:rsid w:val="182061EA"/>
    <w:rsid w:val="18301429"/>
    <w:rsid w:val="18351C95"/>
    <w:rsid w:val="188D103C"/>
    <w:rsid w:val="190E35A0"/>
    <w:rsid w:val="191A70DD"/>
    <w:rsid w:val="19992B53"/>
    <w:rsid w:val="19CE23A1"/>
    <w:rsid w:val="19D014C8"/>
    <w:rsid w:val="19F45335"/>
    <w:rsid w:val="1A330456"/>
    <w:rsid w:val="1A4E76A5"/>
    <w:rsid w:val="1A907FA2"/>
    <w:rsid w:val="1ADA1B6B"/>
    <w:rsid w:val="1AF71484"/>
    <w:rsid w:val="1B63147C"/>
    <w:rsid w:val="1C2F6387"/>
    <w:rsid w:val="1C3244B8"/>
    <w:rsid w:val="1C3E4E60"/>
    <w:rsid w:val="1C461987"/>
    <w:rsid w:val="1C4B6410"/>
    <w:rsid w:val="1C67088B"/>
    <w:rsid w:val="1C8515D0"/>
    <w:rsid w:val="1C970306"/>
    <w:rsid w:val="1CD13F56"/>
    <w:rsid w:val="1CD14F1F"/>
    <w:rsid w:val="1CEA3399"/>
    <w:rsid w:val="1DA60EEB"/>
    <w:rsid w:val="1F0F5E71"/>
    <w:rsid w:val="1F142A61"/>
    <w:rsid w:val="1F373426"/>
    <w:rsid w:val="1F642D26"/>
    <w:rsid w:val="1FAC2BD1"/>
    <w:rsid w:val="1FC658C9"/>
    <w:rsid w:val="1FF45CE7"/>
    <w:rsid w:val="20176124"/>
    <w:rsid w:val="2107263D"/>
    <w:rsid w:val="21313216"/>
    <w:rsid w:val="214C4107"/>
    <w:rsid w:val="21A13C43"/>
    <w:rsid w:val="222E1FA2"/>
    <w:rsid w:val="22366385"/>
    <w:rsid w:val="224031F6"/>
    <w:rsid w:val="2282270A"/>
    <w:rsid w:val="229735F9"/>
    <w:rsid w:val="22AD2D70"/>
    <w:rsid w:val="23532900"/>
    <w:rsid w:val="2359594A"/>
    <w:rsid w:val="237962D0"/>
    <w:rsid w:val="23B37411"/>
    <w:rsid w:val="23E6648D"/>
    <w:rsid w:val="242E50EF"/>
    <w:rsid w:val="244E33BB"/>
    <w:rsid w:val="24775815"/>
    <w:rsid w:val="24B06070"/>
    <w:rsid w:val="24D12D46"/>
    <w:rsid w:val="24FD0CF7"/>
    <w:rsid w:val="25FB3FD9"/>
    <w:rsid w:val="260B2287"/>
    <w:rsid w:val="26134134"/>
    <w:rsid w:val="271635D9"/>
    <w:rsid w:val="27280E94"/>
    <w:rsid w:val="27F61196"/>
    <w:rsid w:val="28814447"/>
    <w:rsid w:val="29283150"/>
    <w:rsid w:val="297A3C20"/>
    <w:rsid w:val="298C1931"/>
    <w:rsid w:val="29925FE1"/>
    <w:rsid w:val="29C972C6"/>
    <w:rsid w:val="2B944ACD"/>
    <w:rsid w:val="2BD9110B"/>
    <w:rsid w:val="2C9D3BC7"/>
    <w:rsid w:val="2CF2686E"/>
    <w:rsid w:val="2E9E272A"/>
    <w:rsid w:val="2EAE6403"/>
    <w:rsid w:val="2F5C124E"/>
    <w:rsid w:val="30975DF6"/>
    <w:rsid w:val="31055C5A"/>
    <w:rsid w:val="3256187C"/>
    <w:rsid w:val="3259568C"/>
    <w:rsid w:val="32A31CA7"/>
    <w:rsid w:val="32A66941"/>
    <w:rsid w:val="334B2415"/>
    <w:rsid w:val="339918AA"/>
    <w:rsid w:val="33BD2F62"/>
    <w:rsid w:val="33C148CD"/>
    <w:rsid w:val="33E01751"/>
    <w:rsid w:val="341F407D"/>
    <w:rsid w:val="34BD4A82"/>
    <w:rsid w:val="351530F3"/>
    <w:rsid w:val="351B1DBB"/>
    <w:rsid w:val="35211925"/>
    <w:rsid w:val="35524794"/>
    <w:rsid w:val="36577381"/>
    <w:rsid w:val="366115C7"/>
    <w:rsid w:val="368F242B"/>
    <w:rsid w:val="36E75766"/>
    <w:rsid w:val="37285AB1"/>
    <w:rsid w:val="375C6F30"/>
    <w:rsid w:val="3781684D"/>
    <w:rsid w:val="380F73C9"/>
    <w:rsid w:val="3823766B"/>
    <w:rsid w:val="396748BA"/>
    <w:rsid w:val="39943D71"/>
    <w:rsid w:val="39AC13AD"/>
    <w:rsid w:val="3A751F6D"/>
    <w:rsid w:val="3AAA1C17"/>
    <w:rsid w:val="3AB6680E"/>
    <w:rsid w:val="3AD61658"/>
    <w:rsid w:val="3ADD7367"/>
    <w:rsid w:val="3AF50232"/>
    <w:rsid w:val="3B251FB8"/>
    <w:rsid w:val="3B3712DA"/>
    <w:rsid w:val="3B516ED3"/>
    <w:rsid w:val="3B622014"/>
    <w:rsid w:val="3BFC6477"/>
    <w:rsid w:val="3C7D28D5"/>
    <w:rsid w:val="3C9506A5"/>
    <w:rsid w:val="3CE43836"/>
    <w:rsid w:val="3D027FC2"/>
    <w:rsid w:val="3D3D4FC4"/>
    <w:rsid w:val="3D4729D1"/>
    <w:rsid w:val="3DEB4A20"/>
    <w:rsid w:val="3E2D53F7"/>
    <w:rsid w:val="3EB62D94"/>
    <w:rsid w:val="3EEC7F81"/>
    <w:rsid w:val="3F0E1560"/>
    <w:rsid w:val="3FA71C20"/>
    <w:rsid w:val="3FDA2F9E"/>
    <w:rsid w:val="40606FB3"/>
    <w:rsid w:val="408A0869"/>
    <w:rsid w:val="40995D81"/>
    <w:rsid w:val="40DC28F6"/>
    <w:rsid w:val="416C231C"/>
    <w:rsid w:val="41B906C9"/>
    <w:rsid w:val="41C84509"/>
    <w:rsid w:val="420A201A"/>
    <w:rsid w:val="421E5E45"/>
    <w:rsid w:val="42305ED2"/>
    <w:rsid w:val="42355182"/>
    <w:rsid w:val="43120BD6"/>
    <w:rsid w:val="43B14016"/>
    <w:rsid w:val="43F50190"/>
    <w:rsid w:val="4432163F"/>
    <w:rsid w:val="44476729"/>
    <w:rsid w:val="44915BF6"/>
    <w:rsid w:val="4546743F"/>
    <w:rsid w:val="45A13141"/>
    <w:rsid w:val="45C7194B"/>
    <w:rsid w:val="46966FC2"/>
    <w:rsid w:val="46F56910"/>
    <w:rsid w:val="47A620D4"/>
    <w:rsid w:val="47EE36B2"/>
    <w:rsid w:val="485E76F8"/>
    <w:rsid w:val="487A531F"/>
    <w:rsid w:val="48AF6D87"/>
    <w:rsid w:val="49CE6C17"/>
    <w:rsid w:val="4A437992"/>
    <w:rsid w:val="4A657908"/>
    <w:rsid w:val="4BE40D01"/>
    <w:rsid w:val="4CDE060B"/>
    <w:rsid w:val="4E2E60EA"/>
    <w:rsid w:val="4E3D5914"/>
    <w:rsid w:val="4E461B89"/>
    <w:rsid w:val="4E834801"/>
    <w:rsid w:val="4F4C1097"/>
    <w:rsid w:val="4F844CD5"/>
    <w:rsid w:val="4F9D18F3"/>
    <w:rsid w:val="4FB01626"/>
    <w:rsid w:val="4FF32FA8"/>
    <w:rsid w:val="50EA0B03"/>
    <w:rsid w:val="512A57AB"/>
    <w:rsid w:val="515A3854"/>
    <w:rsid w:val="5276471A"/>
    <w:rsid w:val="52B20F97"/>
    <w:rsid w:val="52CC47C0"/>
    <w:rsid w:val="52E07D49"/>
    <w:rsid w:val="5374510A"/>
    <w:rsid w:val="53F5005F"/>
    <w:rsid w:val="550C37A2"/>
    <w:rsid w:val="563253F0"/>
    <w:rsid w:val="563D2137"/>
    <w:rsid w:val="565D015E"/>
    <w:rsid w:val="56836AB2"/>
    <w:rsid w:val="56BC2DE3"/>
    <w:rsid w:val="56D42C4D"/>
    <w:rsid w:val="56EF512A"/>
    <w:rsid w:val="57301D47"/>
    <w:rsid w:val="57487036"/>
    <w:rsid w:val="575D6537"/>
    <w:rsid w:val="57800B40"/>
    <w:rsid w:val="57CD2DFE"/>
    <w:rsid w:val="58244FE5"/>
    <w:rsid w:val="583628E4"/>
    <w:rsid w:val="584B13F6"/>
    <w:rsid w:val="59217B49"/>
    <w:rsid w:val="59656964"/>
    <w:rsid w:val="59A860E0"/>
    <w:rsid w:val="59D926D2"/>
    <w:rsid w:val="5A034680"/>
    <w:rsid w:val="5AA52A54"/>
    <w:rsid w:val="5B070568"/>
    <w:rsid w:val="5B856EE5"/>
    <w:rsid w:val="5BC05975"/>
    <w:rsid w:val="5BD743DE"/>
    <w:rsid w:val="5C3A1541"/>
    <w:rsid w:val="5CA15F65"/>
    <w:rsid w:val="5D63281F"/>
    <w:rsid w:val="5D706898"/>
    <w:rsid w:val="5D731EE5"/>
    <w:rsid w:val="5D7C7100"/>
    <w:rsid w:val="5D89238E"/>
    <w:rsid w:val="5D8C28DB"/>
    <w:rsid w:val="5DA30A1C"/>
    <w:rsid w:val="5E1A42E3"/>
    <w:rsid w:val="5E3F6556"/>
    <w:rsid w:val="5E4A7A0E"/>
    <w:rsid w:val="5E8C3C37"/>
    <w:rsid w:val="5EBC6D64"/>
    <w:rsid w:val="5ED03402"/>
    <w:rsid w:val="5F182B4A"/>
    <w:rsid w:val="5FD163AE"/>
    <w:rsid w:val="60057BEA"/>
    <w:rsid w:val="60912DAE"/>
    <w:rsid w:val="6098413C"/>
    <w:rsid w:val="60B44CEE"/>
    <w:rsid w:val="60B460AF"/>
    <w:rsid w:val="60CF38D6"/>
    <w:rsid w:val="619747AF"/>
    <w:rsid w:val="621C336D"/>
    <w:rsid w:val="62864468"/>
    <w:rsid w:val="629E5C56"/>
    <w:rsid w:val="62A05F08"/>
    <w:rsid w:val="62EA5BC6"/>
    <w:rsid w:val="630737FB"/>
    <w:rsid w:val="638C3AFD"/>
    <w:rsid w:val="63C25DAA"/>
    <w:rsid w:val="64126CC6"/>
    <w:rsid w:val="648F0582"/>
    <w:rsid w:val="64F540D9"/>
    <w:rsid w:val="6559245A"/>
    <w:rsid w:val="65622F6B"/>
    <w:rsid w:val="658C415A"/>
    <w:rsid w:val="65BD6D5B"/>
    <w:rsid w:val="66415650"/>
    <w:rsid w:val="66C53C4A"/>
    <w:rsid w:val="673B297E"/>
    <w:rsid w:val="678F323C"/>
    <w:rsid w:val="67F105D6"/>
    <w:rsid w:val="67FD6F7B"/>
    <w:rsid w:val="68233EA0"/>
    <w:rsid w:val="68A30209"/>
    <w:rsid w:val="68C86C57"/>
    <w:rsid w:val="69C2222A"/>
    <w:rsid w:val="6AA57F27"/>
    <w:rsid w:val="6CC37EB5"/>
    <w:rsid w:val="6D1139EB"/>
    <w:rsid w:val="6D27066C"/>
    <w:rsid w:val="6D3457FF"/>
    <w:rsid w:val="6E0E1EE1"/>
    <w:rsid w:val="6E2A4841"/>
    <w:rsid w:val="6EAA2897"/>
    <w:rsid w:val="6EEF19E2"/>
    <w:rsid w:val="6F3D1DEF"/>
    <w:rsid w:val="6F963F3C"/>
    <w:rsid w:val="6FB940CF"/>
    <w:rsid w:val="6FE54B28"/>
    <w:rsid w:val="71276AD1"/>
    <w:rsid w:val="7160445C"/>
    <w:rsid w:val="71697143"/>
    <w:rsid w:val="716C6A50"/>
    <w:rsid w:val="717476DC"/>
    <w:rsid w:val="717958C4"/>
    <w:rsid w:val="71BE777B"/>
    <w:rsid w:val="7207397B"/>
    <w:rsid w:val="729E3A33"/>
    <w:rsid w:val="72C43B37"/>
    <w:rsid w:val="73670AB5"/>
    <w:rsid w:val="737D1DEA"/>
    <w:rsid w:val="74150FF5"/>
    <w:rsid w:val="748B2EA1"/>
    <w:rsid w:val="74AE0F56"/>
    <w:rsid w:val="76391AC6"/>
    <w:rsid w:val="7672193D"/>
    <w:rsid w:val="770403EE"/>
    <w:rsid w:val="771C50B0"/>
    <w:rsid w:val="771E190D"/>
    <w:rsid w:val="77832F9B"/>
    <w:rsid w:val="77C519A6"/>
    <w:rsid w:val="78063C29"/>
    <w:rsid w:val="784004D1"/>
    <w:rsid w:val="78725E9B"/>
    <w:rsid w:val="7877129B"/>
    <w:rsid w:val="787B0173"/>
    <w:rsid w:val="79302291"/>
    <w:rsid w:val="797D7F1B"/>
    <w:rsid w:val="79CB65A5"/>
    <w:rsid w:val="79F44E86"/>
    <w:rsid w:val="79FE7AE0"/>
    <w:rsid w:val="7A083C89"/>
    <w:rsid w:val="7AA15E8B"/>
    <w:rsid w:val="7B424553"/>
    <w:rsid w:val="7BB96559"/>
    <w:rsid w:val="7BF25D18"/>
    <w:rsid w:val="7C304A31"/>
    <w:rsid w:val="7C6520EB"/>
    <w:rsid w:val="7C85225C"/>
    <w:rsid w:val="7D1943FF"/>
    <w:rsid w:val="7D7347EF"/>
    <w:rsid w:val="7D9755D5"/>
    <w:rsid w:val="7D9B14E2"/>
    <w:rsid w:val="7DB761A8"/>
    <w:rsid w:val="7DD52B5A"/>
    <w:rsid w:val="7E522673"/>
    <w:rsid w:val="7E81400A"/>
    <w:rsid w:val="7EA63A70"/>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4"/>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unhideWhenUsed/>
    <w:qFormat/>
    <w:uiPriority w:val="0"/>
    <w:pPr>
      <w:keepNext/>
      <w:keepLines/>
      <w:outlineLvl w:val="3"/>
    </w:pPr>
    <w:rPr>
      <w:b/>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Body Text"/>
    <w:basedOn w:val="1"/>
    <w:qFormat/>
    <w:uiPriority w:val="99"/>
    <w:rPr>
      <w:sz w:val="28"/>
      <w:szCs w:val="28"/>
    </w:rPr>
  </w:style>
  <w:style w:type="paragraph" w:styleId="8">
    <w:name w:val="Body Text Indent"/>
    <w:basedOn w:val="1"/>
    <w:next w:val="9"/>
    <w:unhideWhenUsed/>
    <w:qFormat/>
    <w:uiPriority w:val="99"/>
    <w:pPr>
      <w:spacing w:after="120"/>
      <w:ind w:left="420" w:leftChars="200"/>
    </w:pPr>
  </w:style>
  <w:style w:type="paragraph" w:styleId="9">
    <w:name w:val="toc 5"/>
    <w:basedOn w:val="1"/>
    <w:next w:val="1"/>
    <w:semiHidden/>
    <w:qFormat/>
    <w:uiPriority w:val="0"/>
    <w:pPr>
      <w:ind w:left="1120"/>
      <w:jc w:val="left"/>
    </w:pPr>
    <w:rPr>
      <w:sz w:val="18"/>
      <w:szCs w:val="18"/>
    </w:rPr>
  </w:style>
  <w:style w:type="paragraph" w:styleId="10">
    <w:name w:val="Plain Text"/>
    <w:basedOn w:val="1"/>
    <w:qFormat/>
    <w:uiPriority w:val="0"/>
    <w:rPr>
      <w:rFonts w:ascii="宋体" w:hAnsi="Courier New" w:cs="Courier New"/>
      <w:szCs w:val="21"/>
    </w:rPr>
  </w:style>
  <w:style w:type="paragraph" w:styleId="11">
    <w:name w:val="Date"/>
    <w:basedOn w:val="1"/>
    <w:next w:val="1"/>
    <w:link w:val="46"/>
    <w:qFormat/>
    <w:uiPriority w:val="0"/>
    <w:pPr>
      <w:ind w:left="100" w:leftChars="2500"/>
    </w:pPr>
    <w:rPr>
      <w:rFonts w:ascii="Times New Roman" w:hAnsi="Times New Roman"/>
      <w:b/>
      <w:bCs/>
      <w:sz w:val="28"/>
    </w:rPr>
  </w:style>
  <w:style w:type="paragraph" w:styleId="12">
    <w:name w:val="Body Text Indent 2"/>
    <w:basedOn w:val="1"/>
    <w:qFormat/>
    <w:uiPriority w:val="0"/>
    <w:pPr>
      <w:ind w:firstLine="538" w:firstLineChars="192"/>
    </w:pPr>
    <w:rPr>
      <w:rFonts w:ascii="宋体" w:hAnsi="宋体"/>
      <w:sz w:val="28"/>
    </w:rPr>
  </w:style>
  <w:style w:type="paragraph" w:styleId="13">
    <w:name w:val="Balloon Text"/>
    <w:basedOn w:val="1"/>
    <w:link w:val="32"/>
    <w:qFormat/>
    <w:uiPriority w:val="0"/>
    <w:rPr>
      <w:sz w:val="18"/>
      <w:szCs w:val="18"/>
    </w:rPr>
  </w:style>
  <w:style w:type="paragraph" w:styleId="14">
    <w:name w:val="footer"/>
    <w:basedOn w:val="1"/>
    <w:next w:val="15"/>
    <w:qFormat/>
    <w:uiPriority w:val="0"/>
    <w:pPr>
      <w:tabs>
        <w:tab w:val="center" w:pos="4153"/>
        <w:tab w:val="right" w:pos="8306"/>
      </w:tabs>
      <w:snapToGrid w:val="0"/>
    </w:pPr>
    <w:rPr>
      <w:sz w:val="18"/>
      <w:szCs w:val="18"/>
    </w:rPr>
  </w:style>
  <w:style w:type="paragraph" w:styleId="15">
    <w:name w:val="Normal (Web)"/>
    <w:basedOn w:val="1"/>
    <w:next w:val="16"/>
    <w:qFormat/>
    <w:uiPriority w:val="0"/>
    <w:pPr>
      <w:spacing w:before="100" w:beforeAutospacing="1" w:after="100" w:afterAutospacing="1"/>
      <w:jc w:val="left"/>
    </w:pPr>
    <w:rPr>
      <w:kern w:val="0"/>
      <w:sz w:val="24"/>
    </w:rPr>
  </w:style>
  <w:style w:type="paragraph" w:customStyle="1" w:styleId="16">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jc w:val="left"/>
    </w:pPr>
    <w:rPr>
      <w:rFonts w:ascii="宋体"/>
      <w:b/>
      <w:bCs/>
      <w:caps/>
      <w:sz w:val="20"/>
      <w:szCs w:val="20"/>
    </w:rPr>
  </w:style>
  <w:style w:type="paragraph" w:styleId="19">
    <w:name w:val="Body Text Indent 3"/>
    <w:basedOn w:val="1"/>
    <w:qFormat/>
    <w:uiPriority w:val="0"/>
    <w:pPr>
      <w:ind w:firstLine="630"/>
    </w:pPr>
    <w:rPr>
      <w:rFonts w:ascii="Times New Roman" w:hAnsi="Times New Roman" w:eastAsia="仿宋_GB2312"/>
      <w:sz w:val="28"/>
    </w:rPr>
  </w:style>
  <w:style w:type="paragraph" w:styleId="20">
    <w:name w:val="Body Text First Indent"/>
    <w:basedOn w:val="7"/>
    <w:next w:val="1"/>
    <w:qFormat/>
    <w:uiPriority w:val="0"/>
    <w:pPr>
      <w:spacing w:after="120"/>
      <w:ind w:firstLine="420" w:firstLineChars="100"/>
    </w:pPr>
  </w:style>
  <w:style w:type="paragraph" w:styleId="21">
    <w:name w:val="Body Text First Indent 2"/>
    <w:basedOn w:val="8"/>
    <w:next w:val="22"/>
    <w:unhideWhenUsed/>
    <w:qFormat/>
    <w:uiPriority w:val="99"/>
    <w:pPr>
      <w:ind w:firstLine="420" w:firstLineChars="200"/>
    </w:pPr>
  </w:style>
  <w:style w:type="paragraph" w:customStyle="1" w:styleId="22">
    <w:name w:val="正文2"/>
    <w:basedOn w:val="1"/>
    <w:qFormat/>
    <w:uiPriority w:val="0"/>
    <w:pPr>
      <w:spacing w:line="440" w:lineRule="atLeast"/>
      <w:ind w:firstLine="567"/>
    </w:pPr>
    <w:rPr>
      <w:sz w:val="24"/>
      <w:szCs w:val="20"/>
    </w:rPr>
  </w:style>
  <w:style w:type="paragraph" w:customStyle="1" w:styleId="25">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6">
    <w:name w:val="Default"/>
    <w:basedOn w:val="27"/>
    <w:next w:val="21"/>
    <w:qFormat/>
    <w:uiPriority w:val="0"/>
    <w:pPr>
      <w:autoSpaceDE w:val="0"/>
      <w:autoSpaceDN w:val="0"/>
    </w:pPr>
    <w:rPr>
      <w:rFonts w:hint="eastAsia" w:ascii="宋体"/>
      <w:sz w:val="24"/>
    </w:rPr>
  </w:style>
  <w:style w:type="paragraph" w:customStyle="1" w:styleId="2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9">
    <w:name w:val="样式 标题 2"/>
    <w:basedOn w:val="3"/>
    <w:qFormat/>
    <w:uiPriority w:val="0"/>
    <w:pPr>
      <w:spacing w:beforeLines="0" w:afterLines="0"/>
    </w:pPr>
    <w:rPr>
      <w:rFonts w:ascii="Arial" w:hAnsi="Arial" w:eastAsia="宋体" w:cs="宋体"/>
      <w:snapToGrid/>
      <w:kern w:val="2"/>
      <w:szCs w:val="32"/>
      <w:lang w:val="zh-CN"/>
    </w:rPr>
  </w:style>
  <w:style w:type="paragraph" w:customStyle="1" w:styleId="3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p0"/>
    <w:basedOn w:val="1"/>
    <w:qFormat/>
    <w:uiPriority w:val="0"/>
    <w:pPr>
      <w:widowControl/>
    </w:pPr>
    <w:rPr>
      <w:kern w:val="0"/>
      <w:szCs w:val="21"/>
    </w:rPr>
  </w:style>
  <w:style w:type="character" w:customStyle="1" w:styleId="32">
    <w:name w:val="批注框文本 字符"/>
    <w:basedOn w:val="24"/>
    <w:link w:val="13"/>
    <w:qFormat/>
    <w:uiPriority w:val="0"/>
    <w:rPr>
      <w:rFonts w:ascii="Calibri" w:hAnsi="Calibri"/>
      <w:kern w:val="2"/>
      <w:sz w:val="18"/>
      <w:szCs w:val="18"/>
    </w:rPr>
  </w:style>
  <w:style w:type="paragraph" w:customStyle="1" w:styleId="33">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4">
    <w:name w:val="表头 Char Char Char"/>
    <w:basedOn w:val="24"/>
    <w:qFormat/>
    <w:uiPriority w:val="0"/>
    <w:rPr>
      <w:rFonts w:ascii="宋体" w:hAnsi="Tahoma" w:eastAsia="宋体"/>
      <w:snapToGrid w:val="0"/>
      <w:spacing w:val="6"/>
      <w:kern w:val="10"/>
      <w:sz w:val="24"/>
    </w:rPr>
  </w:style>
  <w:style w:type="paragraph" w:customStyle="1" w:styleId="35">
    <w:name w:val="表格居中"/>
    <w:basedOn w:val="36"/>
    <w:qFormat/>
    <w:uiPriority w:val="0"/>
    <w:pPr>
      <w:jc w:val="center"/>
    </w:pPr>
  </w:style>
  <w:style w:type="paragraph" w:customStyle="1" w:styleId="36">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7">
    <w:name w:val="伟灿工贸-表格文字"/>
    <w:basedOn w:val="1"/>
    <w:qFormat/>
    <w:uiPriority w:val="0"/>
    <w:pPr>
      <w:jc w:val="center"/>
    </w:pPr>
    <w:rPr>
      <w:rFonts w:hint="eastAsia" w:ascii="宋体" w:hAnsi="宋体" w:cs="宋体"/>
      <w:szCs w:val="21"/>
    </w:rPr>
  </w:style>
  <w:style w:type="paragraph" w:customStyle="1" w:styleId="38">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9">
    <w:name w:val="表名、图名"/>
    <w:basedOn w:val="1"/>
    <w:next w:val="1"/>
    <w:qFormat/>
    <w:uiPriority w:val="0"/>
    <w:pPr>
      <w:jc w:val="center"/>
    </w:pPr>
    <w:rPr>
      <w:b/>
      <w:bCs/>
    </w:rPr>
  </w:style>
  <w:style w:type="paragraph" w:customStyle="1" w:styleId="40">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1">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2">
    <w:name w:val="工艺序号"/>
    <w:basedOn w:val="1"/>
    <w:qFormat/>
    <w:uiPriority w:val="0"/>
    <w:pPr>
      <w:numPr>
        <w:ilvl w:val="0"/>
        <w:numId w:val="1"/>
      </w:numPr>
    </w:pPr>
    <w:rPr>
      <w:b/>
      <w:bCs/>
    </w:rPr>
  </w:style>
  <w:style w:type="paragraph" w:customStyle="1" w:styleId="43">
    <w:name w:val="伟灿-表格文字"/>
    <w:basedOn w:val="1"/>
    <w:qFormat/>
    <w:uiPriority w:val="0"/>
    <w:pPr>
      <w:jc w:val="center"/>
    </w:pPr>
    <w:rPr>
      <w:rFonts w:hint="eastAsia" w:ascii="宋体" w:hAnsi="宋体" w:cs="宋体"/>
      <w:szCs w:val="21"/>
    </w:rPr>
  </w:style>
  <w:style w:type="paragraph" w:styleId="44">
    <w:name w:val="List Paragraph"/>
    <w:basedOn w:val="1"/>
    <w:qFormat/>
    <w:uiPriority w:val="99"/>
    <w:pPr>
      <w:ind w:firstLine="420" w:firstLineChars="200"/>
    </w:pPr>
  </w:style>
  <w:style w:type="paragraph" w:customStyle="1" w:styleId="45">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6">
    <w:name w:val="日期 字符"/>
    <w:basedOn w:val="24"/>
    <w:link w:val="11"/>
    <w:qFormat/>
    <w:uiPriority w:val="0"/>
    <w:rPr>
      <w:b/>
      <w:bCs/>
      <w:kern w:val="2"/>
      <w:sz w:val="28"/>
      <w:szCs w:val="24"/>
    </w:rPr>
  </w:style>
  <w:style w:type="paragraph" w:customStyle="1" w:styleId="47">
    <w:name w:val="k-正文序列"/>
    <w:basedOn w:val="1"/>
    <w:qFormat/>
    <w:uiPriority w:val="0"/>
    <w:pPr>
      <w:numPr>
        <w:ilvl w:val="0"/>
        <w:numId w:val="2"/>
      </w:numPr>
    </w:pPr>
    <w:rPr>
      <w:rFonts w:hint="eastAsia"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7</Pages>
  <Words>398</Words>
  <Characters>600</Characters>
  <Lines>8</Lines>
  <Paragraphs>2</Paragraphs>
  <TotalTime>0</TotalTime>
  <ScaleCrop>false</ScaleCrop>
  <LinksUpToDate>false</LinksUpToDate>
  <CharactersWithSpaces>601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2026-07-16T02:57:10Z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8A6E11C684EA4123988D9ACB6566F957_13</vt:lpwstr>
  </property>
  <property fmtid="{D5CDD505-2E9C-101B-9397-08002B2CF9AE}" pid="4" name="KSOTemplateDocerSaveRecord">
    <vt:lpwstr>eyJoZGlkIjoiNDgzMjdiZTZhYWEwMDUyMzMwMzdhZWM2ZmNjMGMzMDkiLCJ1c2VySWQiOiI1NzcyNjAwMzgifQ==</vt:lpwstr>
  </property>
</Properties>
</file>