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06"/>
        <w:gridCol w:w="817"/>
        <w:gridCol w:w="1015"/>
        <w:gridCol w:w="4674"/>
        <w:gridCol w:w="2508"/>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9014" w:type="dxa"/>
            <w:gridSpan w:val="4"/>
            <w:tcBorders>
              <w:tl2br w:val="nil"/>
              <w:tr2bl w:val="nil"/>
            </w:tcBorders>
            <w:shd w:val="clear" w:color="auto" w:fill="FFFFFF"/>
            <w:vAlign w:val="center"/>
          </w:tcPr>
          <w:p w14:paraId="3C8DF959">
            <w:pPr>
              <w:widowControl/>
              <w:spacing w:after="150"/>
              <w:jc w:val="center"/>
              <w:rPr>
                <w:rFonts w:hint="eastAsia" w:ascii="宋体" w:hAnsi="宋体" w:eastAsia="宋体" w:cs="宋体"/>
                <w:kern w:val="0"/>
                <w:sz w:val="24"/>
                <w:shd w:val="clear" w:color="auto" w:fill="FFFFFF"/>
                <w:lang w:eastAsia="zh-CN"/>
              </w:rPr>
            </w:pPr>
            <w:r>
              <w:rPr>
                <w:rFonts w:hint="eastAsia" w:ascii="宋体" w:hAnsi="宋体" w:eastAsia="宋体" w:cs="宋体"/>
                <w:kern w:val="0"/>
                <w:sz w:val="24"/>
                <w:shd w:val="clear" w:color="auto" w:fill="FFFFFF"/>
                <w:lang w:eastAsia="zh-CN"/>
              </w:rPr>
              <w:t>龙南创越环保科技发展有限公司年产无铅锡条2500吨，无铅锡膏50吨，</w:t>
            </w:r>
          </w:p>
          <w:p w14:paraId="61A650FF">
            <w:pPr>
              <w:widowControl/>
              <w:spacing w:after="150"/>
              <w:jc w:val="center"/>
              <w:rPr>
                <w:rFonts w:ascii="宋体" w:hAnsi="宋体" w:cs="宋体"/>
                <w:sz w:val="24"/>
              </w:rPr>
            </w:pPr>
            <w:r>
              <w:rPr>
                <w:rFonts w:hint="eastAsia" w:ascii="宋体" w:hAnsi="宋体" w:eastAsia="宋体" w:cs="宋体"/>
                <w:kern w:val="0"/>
                <w:sz w:val="24"/>
                <w:shd w:val="clear" w:color="auto" w:fill="FFFFFF"/>
                <w:lang w:eastAsia="zh-CN"/>
              </w:rPr>
              <w:t>无铅锡线1450吨及锡合金提纯项目（第一部分）安全验收评价报告</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9014" w:type="dxa"/>
            <w:gridSpan w:val="4"/>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6</w:t>
            </w:r>
            <w:r>
              <w:rPr>
                <w:rFonts w:hint="eastAsia" w:ascii="宋体" w:hAnsi="宋体" w:cs="宋体"/>
                <w:sz w:val="24"/>
              </w:rPr>
              <w:t>月</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620" w:type="dxa"/>
            <w:gridSpan w:val="5"/>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0B93473">
            <w:pPr>
              <w:jc w:val="center"/>
              <w:rPr>
                <w:rFonts w:ascii="宋体" w:hAnsi="宋体" w:cs="宋体"/>
                <w:sz w:val="24"/>
              </w:rPr>
            </w:pPr>
          </w:p>
        </w:tc>
        <w:tc>
          <w:tcPr>
            <w:tcW w:w="817"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689" w:type="dxa"/>
            <w:gridSpan w:val="2"/>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508"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606"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817" w:type="dxa"/>
            <w:tcBorders>
              <w:tl2br w:val="nil"/>
              <w:tr2bl w:val="nil"/>
            </w:tcBorders>
            <w:shd w:val="clear" w:color="auto" w:fill="auto"/>
            <w:vAlign w:val="center"/>
          </w:tcPr>
          <w:p w14:paraId="56565DEB">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ascii="Calibri" w:hAnsi="Calibri"/>
                <w:sz w:val="24"/>
              </w:rPr>
              <w:t>谢雨飞</w:t>
            </w:r>
          </w:p>
        </w:tc>
        <w:tc>
          <w:tcPr>
            <w:tcW w:w="5689" w:type="dxa"/>
            <w:gridSpan w:val="2"/>
            <w:tcBorders>
              <w:tl2br w:val="nil"/>
              <w:tr2bl w:val="nil"/>
            </w:tcBorders>
            <w:shd w:val="clear" w:color="auto" w:fill="FFFFFF"/>
            <w:vAlign w:val="center"/>
          </w:tcPr>
          <w:p w14:paraId="74203271">
            <w:pPr>
              <w:spacing w:line="360" w:lineRule="exact"/>
              <w:jc w:val="center"/>
              <w:rPr>
                <w:rFonts w:hint="default" w:ascii="宋体" w:hAnsi="宋体" w:eastAsia="宋体" w:cs="宋体"/>
                <w:kern w:val="2"/>
                <w:sz w:val="24"/>
                <w:szCs w:val="24"/>
                <w:lang w:val="en-US" w:eastAsia="zh-CN" w:bidi="zh-TW"/>
              </w:rPr>
            </w:pPr>
            <w:r>
              <w:rPr>
                <w:rFonts w:ascii="宋体" w:hAnsi="宋体" w:cs="宋体"/>
                <w:sz w:val="24"/>
                <w:lang w:bidi="zh-TW"/>
              </w:rPr>
              <w:t>CAWS350000230200227</w:t>
            </w:r>
          </w:p>
        </w:tc>
        <w:tc>
          <w:tcPr>
            <w:tcW w:w="2508" w:type="dxa"/>
            <w:tcBorders>
              <w:tl2br w:val="nil"/>
              <w:tr2bl w:val="nil"/>
            </w:tcBorders>
            <w:shd w:val="clear" w:color="auto" w:fill="FFFFFF"/>
            <w:vAlign w:val="center"/>
          </w:tcPr>
          <w:p w14:paraId="3EA9A323">
            <w:pPr>
              <w:spacing w:line="360" w:lineRule="exact"/>
              <w:jc w:val="center"/>
              <w:rPr>
                <w:rFonts w:hint="default" w:ascii="宋体" w:hAnsi="宋体" w:eastAsia="宋体" w:cs="宋体"/>
                <w:kern w:val="2"/>
                <w:sz w:val="24"/>
                <w:szCs w:val="24"/>
                <w:lang w:val="en-US" w:eastAsia="zh-CN" w:bidi="zh-TW"/>
              </w:rPr>
            </w:pPr>
            <w:r>
              <w:rPr>
                <w:rFonts w:ascii="宋体" w:hAnsi="宋体" w:cs="宋体"/>
                <w:sz w:val="24"/>
                <w:lang w:bidi="zh-TW"/>
              </w:rPr>
              <w:t>043378</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606"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817" w:type="dxa"/>
            <w:tcBorders>
              <w:tl2br w:val="nil"/>
              <w:tr2bl w:val="nil"/>
            </w:tcBorders>
            <w:shd w:val="clear" w:color="auto" w:fill="FFFFFF"/>
            <w:vAlign w:val="center"/>
          </w:tcPr>
          <w:p w14:paraId="2D36C39E">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cs="宋体"/>
                <w:sz w:val="24"/>
              </w:rPr>
              <w:t>刘二平</w:t>
            </w:r>
          </w:p>
        </w:tc>
        <w:tc>
          <w:tcPr>
            <w:tcW w:w="5689" w:type="dxa"/>
            <w:gridSpan w:val="2"/>
            <w:tcBorders>
              <w:tl2br w:val="nil"/>
              <w:tr2bl w:val="nil"/>
            </w:tcBorders>
            <w:shd w:val="clear" w:color="auto" w:fill="FFFFFF"/>
            <w:vAlign w:val="center"/>
          </w:tcPr>
          <w:p w14:paraId="652AFC5A">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cs="宋体"/>
                <w:sz w:val="24"/>
              </w:rPr>
              <w:t>03320241036000000887</w:t>
            </w:r>
          </w:p>
        </w:tc>
        <w:tc>
          <w:tcPr>
            <w:tcW w:w="2508" w:type="dxa"/>
            <w:tcBorders>
              <w:tl2br w:val="nil"/>
              <w:tr2bl w:val="nil"/>
            </w:tcBorders>
            <w:shd w:val="clear" w:color="auto" w:fill="FFFFFF"/>
            <w:vAlign w:val="center"/>
          </w:tcPr>
          <w:p w14:paraId="155B3950">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cs="宋体"/>
                <w:sz w:val="24"/>
              </w:rPr>
              <w:t>37250438462</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817" w:type="dxa"/>
            <w:tcBorders>
              <w:tl2br w:val="nil"/>
              <w:tr2bl w:val="nil"/>
            </w:tcBorders>
            <w:shd w:val="clear" w:color="auto" w:fill="FFFFFF"/>
            <w:vAlign w:val="center"/>
          </w:tcPr>
          <w:p w14:paraId="4A9331A7">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于志勇</w:t>
            </w:r>
          </w:p>
        </w:tc>
        <w:tc>
          <w:tcPr>
            <w:tcW w:w="5689" w:type="dxa"/>
            <w:gridSpan w:val="2"/>
            <w:tcBorders>
              <w:tl2br w:val="nil"/>
              <w:tr2bl w:val="nil"/>
            </w:tcBorders>
            <w:shd w:val="clear" w:color="auto" w:fill="FFFFFF"/>
            <w:vAlign w:val="center"/>
          </w:tcPr>
          <w:p w14:paraId="3E4AF7D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2014033230330000003310230030</w:t>
            </w:r>
            <w:r>
              <w:rPr>
                <w:rFonts w:hint="eastAsia" w:ascii="宋体" w:hAnsi="宋体" w:eastAsia="宋体" w:cs="宋体"/>
                <w:sz w:val="24"/>
                <w:szCs w:val="24"/>
              </w:rPr>
              <w:t xml:space="preserve">  </w:t>
            </w:r>
          </w:p>
        </w:tc>
        <w:tc>
          <w:tcPr>
            <w:tcW w:w="2508" w:type="dxa"/>
            <w:tcBorders>
              <w:tl2br w:val="nil"/>
              <w:tr2bl w:val="nil"/>
            </w:tcBorders>
            <w:shd w:val="clear" w:color="auto" w:fill="FFFFFF"/>
            <w:vAlign w:val="center"/>
          </w:tcPr>
          <w:p w14:paraId="097E9CF2">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51190209624</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817" w:type="dxa"/>
            <w:tcBorders>
              <w:tl2br w:val="nil"/>
              <w:tr2bl w:val="nil"/>
            </w:tcBorders>
            <w:shd w:val="clear" w:color="auto" w:fill="FFFFFF"/>
            <w:vAlign w:val="center"/>
          </w:tcPr>
          <w:p w14:paraId="07C8D39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程冬红</w:t>
            </w:r>
          </w:p>
        </w:tc>
        <w:tc>
          <w:tcPr>
            <w:tcW w:w="5689" w:type="dxa"/>
            <w:gridSpan w:val="2"/>
            <w:tcBorders>
              <w:tl2br w:val="nil"/>
              <w:tr2bl w:val="nil"/>
            </w:tcBorders>
            <w:shd w:val="clear" w:color="auto" w:fill="FFFFFF"/>
            <w:vAlign w:val="center"/>
          </w:tcPr>
          <w:p w14:paraId="1F79760F">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 xml:space="preserve">1500000000301714 </w:t>
            </w:r>
          </w:p>
        </w:tc>
        <w:tc>
          <w:tcPr>
            <w:tcW w:w="2508" w:type="dxa"/>
            <w:tcBorders>
              <w:tl2br w:val="nil"/>
              <w:tr2bl w:val="nil"/>
            </w:tcBorders>
            <w:shd w:val="clear" w:color="auto" w:fill="FFFFFF"/>
            <w:vAlign w:val="center"/>
          </w:tcPr>
          <w:p w14:paraId="05E42F8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sz w:val="24"/>
                <w:szCs w:val="24"/>
                <w:lang w:val="en-US" w:eastAsia="zh-CN"/>
              </w:rPr>
              <w:t>026812</w:t>
            </w:r>
          </w:p>
        </w:tc>
      </w:tr>
      <w:tr w14:paraId="2E47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F732C06">
            <w:pPr>
              <w:jc w:val="center"/>
              <w:rPr>
                <w:rFonts w:ascii="宋体" w:hAnsi="宋体" w:cs="宋体"/>
                <w:sz w:val="24"/>
              </w:rPr>
            </w:pPr>
          </w:p>
        </w:tc>
        <w:tc>
          <w:tcPr>
            <w:tcW w:w="817" w:type="dxa"/>
            <w:tcBorders>
              <w:tl2br w:val="nil"/>
              <w:tr2bl w:val="nil"/>
            </w:tcBorders>
            <w:shd w:val="clear" w:color="auto" w:fill="FFFFFF"/>
            <w:vAlign w:val="center"/>
          </w:tcPr>
          <w:p w14:paraId="54F4E8F4">
            <w:pPr>
              <w:spacing w:before="156" w:beforeLines="50" w:after="156" w:afterLines="50" w:line="4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王静</w:t>
            </w:r>
          </w:p>
        </w:tc>
        <w:tc>
          <w:tcPr>
            <w:tcW w:w="5689" w:type="dxa"/>
            <w:gridSpan w:val="2"/>
            <w:tcBorders>
              <w:tl2br w:val="nil"/>
              <w:tr2bl w:val="nil"/>
            </w:tcBorders>
            <w:shd w:val="clear" w:color="auto" w:fill="FFFFFF"/>
            <w:vAlign w:val="center"/>
          </w:tcPr>
          <w:p w14:paraId="00C17882">
            <w:pPr>
              <w:spacing w:before="156" w:beforeLines="50" w:after="156" w:afterLines="50" w:line="4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1800000000300838</w:t>
            </w:r>
          </w:p>
        </w:tc>
        <w:tc>
          <w:tcPr>
            <w:tcW w:w="2508" w:type="dxa"/>
            <w:tcBorders>
              <w:tl2br w:val="nil"/>
              <w:tr2bl w:val="nil"/>
            </w:tcBorders>
            <w:shd w:val="clear" w:color="auto" w:fill="FFFFFF"/>
            <w:vAlign w:val="center"/>
          </w:tcPr>
          <w:p w14:paraId="3D85FB31">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cs="宋体"/>
                <w:sz w:val="24"/>
              </w:rPr>
              <w:t>034276</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1" w:hRule="atLeast"/>
          <w:jc w:val="center"/>
        </w:trPr>
        <w:tc>
          <w:tcPr>
            <w:tcW w:w="606"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9014" w:type="dxa"/>
            <w:gridSpan w:val="4"/>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9" w:hRule="atLeast"/>
          <w:jc w:val="center"/>
        </w:trPr>
        <w:tc>
          <w:tcPr>
            <w:tcW w:w="2438" w:type="dxa"/>
            <w:gridSpan w:val="3"/>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7182" w:type="dxa"/>
            <w:gridSpan w:val="2"/>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eastAsia" w:ascii="Calibri" w:hAnsi="Calibri"/>
                <w:sz w:val="24"/>
              </w:rPr>
              <w:t>谢雨飞</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2026年6月6日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2" w:hRule="atLeast"/>
          <w:jc w:val="center"/>
        </w:trPr>
        <w:tc>
          <w:tcPr>
            <w:tcW w:w="2438" w:type="dxa"/>
            <w:gridSpan w:val="3"/>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7182" w:type="dxa"/>
            <w:gridSpan w:val="2"/>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eastAsia" w:ascii="Calibri" w:hAnsi="Calibri"/>
                <w:sz w:val="24"/>
              </w:rPr>
              <w:t>谢雨飞</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2026年6月26日</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color w:val="FF0000"/>
                <w:kern w:val="0"/>
                <w:sz w:val="24"/>
                <w:shd w:val="clear" w:color="auto" w:fill="FFFFFF"/>
              </w:rPr>
              <w:t>项目简介</w:t>
            </w:r>
          </w:p>
        </w:tc>
        <w:tc>
          <w:tcPr>
            <w:tcW w:w="9014" w:type="dxa"/>
            <w:gridSpan w:val="4"/>
            <w:tcBorders>
              <w:tl2br w:val="nil"/>
              <w:tr2bl w:val="nil"/>
            </w:tcBorders>
            <w:shd w:val="clear" w:color="auto" w:fill="FFFFFF"/>
          </w:tcPr>
          <w:p w14:paraId="5F8AA606">
            <w:pPr>
              <w:pStyle w:val="8"/>
              <w:ind w:firstLine="480" w:firstLineChars="200"/>
              <w:rPr>
                <w:rFonts w:hint="eastAsia"/>
                <w:sz w:val="24"/>
                <w:szCs w:val="24"/>
                <w:lang w:val="en-US" w:eastAsia="zh-CN"/>
              </w:rPr>
            </w:pPr>
            <w:r>
              <w:rPr>
                <w:rFonts w:hint="eastAsia"/>
                <w:sz w:val="24"/>
                <w:szCs w:val="24"/>
                <w:lang w:val="en-US" w:eastAsia="zh-CN"/>
              </w:rPr>
              <w:t>龙南创越环保科技发展有限公司（以下简称“该公司”）于2014年12月12日取得不动产权证书，由于市场等多方面原因，年处理3万吨废旧轮胎综合利用项目停止。2021年公司变更法人为彭远文，经营范围变更为：为货物进出口、金属丝绳及其制品制造，有色金属合金制造，有色金属合金销售，金属丝绳及其制品销售等。该公司于2021年4月14日重新取得《年产无铅锡条2500吨，无铅锡膏50吨，无铅锡线1450吨及锡合金提纯项目》的备案通知书。</w:t>
            </w:r>
          </w:p>
          <w:p w14:paraId="65422842">
            <w:pPr>
              <w:pStyle w:val="8"/>
              <w:ind w:firstLine="480" w:firstLineChars="200"/>
              <w:rPr>
                <w:rFonts w:hint="eastAsia"/>
                <w:lang w:val="en-US" w:eastAsia="zh-CN"/>
              </w:rPr>
            </w:pPr>
            <w:r>
              <w:rPr>
                <w:rFonts w:hint="eastAsia"/>
                <w:sz w:val="24"/>
                <w:szCs w:val="24"/>
                <w:lang w:val="en-US" w:eastAsia="zh-CN"/>
              </w:rPr>
              <w:t>该项目已完成建设，试生产近一年，运行正常。依据《中华人民共和国安全生产法》、《建设项目安全设施“三同时”监 督管理办法》等规定，建设项目的安全设施必须与主体工程同时设计、同时施工、同时投入生产和使用；建设项目竣工投入生产或者使用前，生产经营单位应当组织对安全设施进行竣工验收，并形成书面报告备查，安全设施竣工验收合格后，方可投入生产和使用。为此，龙南创越环保科技发展有限公司委托山东新安达工程咨询有限公司承担“年产无铅锡条2500吨，无铅锡膏50吨，无铅锡线1450吨及锡合金提纯项目（第一部分）”的安全验收评价。</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817" w:hRule="atLeast"/>
          <w:jc w:val="center"/>
        </w:trPr>
        <w:tc>
          <w:tcPr>
            <w:tcW w:w="606" w:type="dxa"/>
            <w:tcBorders>
              <w:tl2br w:val="nil"/>
              <w:tr2bl w:val="nil"/>
            </w:tcBorders>
            <w:shd w:val="clear" w:color="auto" w:fill="FFFFFF"/>
            <w:vAlign w:val="center"/>
          </w:tcPr>
          <w:p w14:paraId="20115CC1">
            <w:pPr>
              <w:widowControl/>
              <w:spacing w:after="150"/>
              <w:jc w:val="center"/>
            </w:pPr>
            <w:r>
              <w:rPr>
                <w:rFonts w:hint="eastAsia"/>
                <w:color w:val="FF0000"/>
                <w:sz w:val="24"/>
              </w:rPr>
              <w:t>工艺流程</w:t>
            </w:r>
          </w:p>
        </w:tc>
        <w:tc>
          <w:tcPr>
            <w:tcW w:w="9014" w:type="dxa"/>
            <w:gridSpan w:val="4"/>
            <w:tcBorders>
              <w:tl2br w:val="nil"/>
              <w:tr2bl w:val="nil"/>
            </w:tcBorders>
            <w:shd w:val="clear" w:color="auto" w:fill="FFFFFF"/>
          </w:tcPr>
          <w:p w14:paraId="261A5171">
            <w:pPr>
              <w:pStyle w:val="3"/>
              <w:keepNext w:val="0"/>
              <w:widowControl/>
              <w:wordWrap w:val="0"/>
              <w:snapToGrid w:val="0"/>
              <w:spacing w:before="0" w:beforeLines="0" w:after="0" w:afterLines="0"/>
              <w:jc w:val="both"/>
              <w:rPr>
                <w:rFonts w:eastAsia="宋体"/>
                <w:sz w:val="24"/>
                <w:szCs w:val="24"/>
              </w:rPr>
            </w:pPr>
            <w:r>
              <w:rPr>
                <w:rFonts w:hint="eastAsia" w:cs="Times New Roman"/>
                <w:kern w:val="2"/>
                <w:sz w:val="21"/>
                <w:szCs w:val="24"/>
                <w:lang w:val="en-US" w:eastAsia="zh-CN" w:bidi="ar-SA"/>
              </w:rPr>
              <w:tab/>
            </w:r>
            <w:bookmarkStart w:id="0" w:name="_Toc28508"/>
            <w:r>
              <w:rPr>
                <w:rFonts w:eastAsia="宋体"/>
                <w:sz w:val="24"/>
                <w:szCs w:val="24"/>
              </w:rPr>
              <w:t>2.</w:t>
            </w:r>
            <w:r>
              <w:rPr>
                <w:rFonts w:hint="eastAsia" w:eastAsia="宋体"/>
                <w:sz w:val="24"/>
                <w:szCs w:val="24"/>
              </w:rPr>
              <w:t>7</w:t>
            </w:r>
            <w:r>
              <w:rPr>
                <w:rFonts w:eastAsia="宋体"/>
                <w:sz w:val="24"/>
                <w:szCs w:val="24"/>
              </w:rPr>
              <w:t xml:space="preserve"> 主要工艺流程</w:t>
            </w:r>
            <w:bookmarkEnd w:id="0"/>
          </w:p>
          <w:p w14:paraId="780B8D33">
            <w:pPr>
              <w:spacing w:line="500" w:lineRule="exact"/>
              <w:ind w:firstLine="460" w:firstLineChars="192"/>
              <w:rPr>
                <w:rFonts w:hint="eastAsia" w:ascii="宋体" w:hAnsi="宋体"/>
                <w:sz w:val="24"/>
                <w:szCs w:val="24"/>
              </w:rPr>
            </w:pPr>
            <w:bookmarkStart w:id="1" w:name="_Toc522873392"/>
            <w:bookmarkStart w:id="2" w:name="_Toc27151"/>
            <w:bookmarkStart w:id="3" w:name="_Toc1823"/>
            <w:bookmarkStart w:id="4" w:name="_Toc1681"/>
            <w:r>
              <w:rPr>
                <w:rFonts w:hint="eastAsia"/>
                <w:sz w:val="24"/>
                <w:szCs w:val="24"/>
              </w:rPr>
              <w:t>1、</w:t>
            </w:r>
            <w:r>
              <w:rPr>
                <w:rFonts w:hint="eastAsia" w:ascii="宋体" w:hAnsi="宋体"/>
                <w:sz w:val="24"/>
                <w:szCs w:val="24"/>
              </w:rPr>
              <w:t>锡合金提纯工艺流程概述：</w:t>
            </w:r>
          </w:p>
          <w:p w14:paraId="56C36887">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（1）熔铸</w:t>
            </w:r>
          </w:p>
          <w:p w14:paraId="37225213">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采用行车将锡合金、电解返回的残极吊入熔锡锅熔化，采用电加热至250℃，待锡熔化后，用泵将锡液泵至模具中浇铸成阳极板，用循环水间接冷却后形成阳极板。</w:t>
            </w:r>
          </w:p>
          <w:p w14:paraId="4F31C1BE">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（2）电解</w:t>
            </w:r>
          </w:p>
          <w:p w14:paraId="6932909D">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水、硅氟酸、萘酚、牛胶按一定比例配制电解液，把配好的电解液泵入高位槽，再由高位槽自流至电解槽内，控制固液比为1：4。在电解槽内交替放入阴、阳极板（阴极板由电解锡经熔化锅熔化，然后人工用铁勺舀入模具浇铸而成）进行电解。</w:t>
            </w:r>
          </w:p>
          <w:p w14:paraId="25E05334">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以初步除去杂质的焊锡为阳极，电解锡为阴极进行电解。在电解槽中加入电解液通入电流进行电解，电解液温度控制在27～37℃。电解过程中，电位序位于锡之后的Sb、Cu、Ag等残留于阳极泥中，铁以离子态进入电解液。由于氢有较大的超电压，不在阳极放电，Sn在阳极溶解生成Sn</w:t>
            </w:r>
            <w:r>
              <w:rPr>
                <w:rFonts w:hint="eastAsia" w:ascii="宋体" w:hAnsi="宋体"/>
                <w:spacing w:val="-4"/>
                <w:sz w:val="24"/>
                <w:szCs w:val="24"/>
                <w:vertAlign w:val="superscript"/>
              </w:rPr>
              <w:t>2+</w:t>
            </w:r>
            <w:r>
              <w:rPr>
                <w:rFonts w:hint="eastAsia" w:ascii="宋体" w:hAnsi="宋体"/>
                <w:spacing w:val="-4"/>
                <w:sz w:val="24"/>
                <w:szCs w:val="24"/>
              </w:rPr>
              <w:t>，进入电解液，而在阴极Sn</w:t>
            </w:r>
            <w:r>
              <w:rPr>
                <w:rFonts w:hint="eastAsia" w:ascii="宋体" w:hAnsi="宋体"/>
                <w:spacing w:val="-4"/>
                <w:sz w:val="24"/>
                <w:szCs w:val="24"/>
                <w:vertAlign w:val="superscript"/>
              </w:rPr>
              <w:t>2+</w:t>
            </w:r>
            <w:r>
              <w:rPr>
                <w:rFonts w:hint="eastAsia" w:ascii="宋体" w:hAnsi="宋体"/>
                <w:spacing w:val="-4"/>
                <w:sz w:val="24"/>
                <w:szCs w:val="24"/>
              </w:rPr>
              <w:t>析出，达到锡与杂质分离的目的，电解周期为4～5天。电解残极用水洗涤后返回熔化、浇铸工序；阳极泥澄清、洗涤、再澄清后用铲车送至酸浸工序；洗涤水澄清后送电解槽作补充水。</w:t>
            </w:r>
          </w:p>
          <w:p w14:paraId="4B1057F5">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电极反应方程式为：</w:t>
            </w:r>
          </w:p>
          <w:p w14:paraId="6F76BAED">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阳极：Sn—2e→Sn</w:t>
            </w:r>
            <w:r>
              <w:rPr>
                <w:rFonts w:hint="eastAsia" w:ascii="宋体" w:hAnsi="宋体"/>
                <w:spacing w:val="-4"/>
                <w:sz w:val="24"/>
                <w:szCs w:val="24"/>
                <w:vertAlign w:val="superscript"/>
              </w:rPr>
              <w:t>2+</w:t>
            </w:r>
          </w:p>
          <w:p w14:paraId="6889F1BC">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阴极：Sn</w:t>
            </w:r>
            <w:r>
              <w:rPr>
                <w:rFonts w:hint="eastAsia" w:ascii="宋体" w:hAnsi="宋体"/>
                <w:spacing w:val="-4"/>
                <w:sz w:val="24"/>
                <w:szCs w:val="24"/>
                <w:vertAlign w:val="superscript"/>
              </w:rPr>
              <w:t>2+</w:t>
            </w:r>
            <w:r>
              <w:rPr>
                <w:rFonts w:hint="eastAsia" w:ascii="宋体" w:hAnsi="宋体"/>
                <w:spacing w:val="-4"/>
                <w:sz w:val="24"/>
                <w:szCs w:val="24"/>
              </w:rPr>
              <w:t>＋2e→Sn</w:t>
            </w:r>
          </w:p>
          <w:p w14:paraId="773EE5BF">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（3）阴极板熔铸</w:t>
            </w:r>
          </w:p>
          <w:p w14:paraId="7C7E59C1">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采用行车将电解后的阴极板吊入清洗槽内进行清洗，清洗采用常温自来水，清洗后吹干后吊至熔锡锅中进行熔化（熔化采用电加热至250℃），熔化后进行浇铸，得到精锡产品。</w:t>
            </w:r>
          </w:p>
          <w:p w14:paraId="51E4E64B">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（4）一次酸浸</w:t>
            </w:r>
          </w:p>
          <w:p w14:paraId="5665BBE5">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将阳极泥</w:t>
            </w:r>
            <w:r>
              <w:rPr>
                <w:rFonts w:hint="eastAsia"/>
                <w:spacing w:val="-4"/>
                <w:sz w:val="24"/>
                <w:szCs w:val="24"/>
              </w:rPr>
              <w:t>（含有少量</w:t>
            </w:r>
            <w:r>
              <w:rPr>
                <w:rFonts w:hint="eastAsia" w:ascii="宋体" w:hAnsi="宋体"/>
                <w:spacing w:val="-4"/>
                <w:sz w:val="24"/>
                <w:szCs w:val="24"/>
              </w:rPr>
              <w:t>锡、锑、铋、铜等</w:t>
            </w:r>
            <w:r>
              <w:rPr>
                <w:rFonts w:hint="eastAsia"/>
                <w:spacing w:val="-4"/>
                <w:sz w:val="24"/>
                <w:szCs w:val="24"/>
              </w:rPr>
              <w:t>）</w:t>
            </w:r>
            <w:r>
              <w:rPr>
                <w:rFonts w:hint="eastAsia" w:ascii="宋体" w:hAnsi="宋体"/>
                <w:spacing w:val="-4"/>
                <w:sz w:val="24"/>
                <w:szCs w:val="24"/>
              </w:rPr>
              <w:t>投入电解槽（一次酸浸用）中，通过泵通入盐酸，再泵入水控制固液比为1：4，控制pH=1.3左右，向电解槽通入蒸汽直接加热，控制搅拌反应温度在80~85℃，将锡、锑、铋、铜等金属溶解为氯化金属，整个反应周期约4小时。反应液泵送至压滤机压滤，滤渣用人力斗车运至二次酸浸工序，滤液流入电解槽（沉锑用）。一次酸浸净化工序的主要反应方程式如下：</w:t>
            </w:r>
          </w:p>
          <w:p w14:paraId="6AB876DA">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Sn＋2HCl＝SnCl</w:t>
            </w:r>
            <w:r>
              <w:rPr>
                <w:rFonts w:hint="eastAsia" w:ascii="宋体" w:hAnsi="宋体"/>
                <w:spacing w:val="-4"/>
                <w:sz w:val="24"/>
                <w:szCs w:val="24"/>
                <w:vertAlign w:val="subscript"/>
              </w:rPr>
              <w:t>2</w:t>
            </w:r>
            <w:r>
              <w:rPr>
                <w:rFonts w:hint="eastAsia" w:ascii="宋体" w:hAnsi="宋体"/>
                <w:spacing w:val="-4"/>
                <w:sz w:val="24"/>
                <w:szCs w:val="24"/>
              </w:rPr>
              <w:t>＋H</w:t>
            </w:r>
            <w:r>
              <w:rPr>
                <w:rFonts w:hint="eastAsia" w:ascii="宋体" w:hAnsi="宋体"/>
                <w:spacing w:val="-4"/>
                <w:sz w:val="24"/>
                <w:szCs w:val="24"/>
                <w:vertAlign w:val="subscript"/>
              </w:rPr>
              <w:t>2</w:t>
            </w:r>
            <w:r>
              <w:rPr>
                <w:rFonts w:hint="eastAsia" w:ascii="宋体" w:hAnsi="宋体"/>
                <w:spacing w:val="-4"/>
                <w:sz w:val="24"/>
                <w:szCs w:val="24"/>
              </w:rPr>
              <w:t>↑</w:t>
            </w:r>
          </w:p>
          <w:p w14:paraId="3BFCB5BD">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Sb</w:t>
            </w:r>
            <w:r>
              <w:rPr>
                <w:rFonts w:hint="eastAsia" w:ascii="宋体" w:hAnsi="宋体"/>
                <w:spacing w:val="-4"/>
                <w:sz w:val="24"/>
                <w:szCs w:val="24"/>
                <w:vertAlign w:val="subscript"/>
              </w:rPr>
              <w:t>2</w:t>
            </w:r>
            <w:r>
              <w:rPr>
                <w:rFonts w:hint="eastAsia" w:ascii="宋体" w:hAnsi="宋体"/>
                <w:spacing w:val="-4"/>
                <w:sz w:val="24"/>
                <w:szCs w:val="24"/>
              </w:rPr>
              <w:t>O</w:t>
            </w:r>
            <w:r>
              <w:rPr>
                <w:rFonts w:hint="eastAsia" w:ascii="宋体" w:hAnsi="宋体"/>
                <w:spacing w:val="-4"/>
                <w:sz w:val="24"/>
                <w:szCs w:val="24"/>
                <w:vertAlign w:val="subscript"/>
              </w:rPr>
              <w:t>3</w:t>
            </w:r>
            <w:r>
              <w:rPr>
                <w:rFonts w:hint="eastAsia" w:ascii="宋体" w:hAnsi="宋体"/>
                <w:spacing w:val="-4"/>
                <w:sz w:val="24"/>
                <w:szCs w:val="24"/>
              </w:rPr>
              <w:t>+6HCl=2SbCl</w:t>
            </w:r>
            <w:r>
              <w:rPr>
                <w:rFonts w:hint="eastAsia" w:ascii="宋体" w:hAnsi="宋体"/>
                <w:spacing w:val="-4"/>
                <w:sz w:val="24"/>
                <w:szCs w:val="24"/>
                <w:vertAlign w:val="subscript"/>
              </w:rPr>
              <w:t>3</w:t>
            </w:r>
            <w:r>
              <w:rPr>
                <w:rFonts w:hint="eastAsia" w:ascii="宋体" w:hAnsi="宋体"/>
                <w:spacing w:val="-4"/>
                <w:sz w:val="24"/>
                <w:szCs w:val="24"/>
              </w:rPr>
              <w:t>+3H</w:t>
            </w:r>
            <w:r>
              <w:rPr>
                <w:rFonts w:hint="eastAsia" w:ascii="宋体" w:hAnsi="宋体"/>
                <w:spacing w:val="-4"/>
                <w:sz w:val="24"/>
                <w:szCs w:val="24"/>
                <w:vertAlign w:val="subscript"/>
              </w:rPr>
              <w:t>2</w:t>
            </w:r>
            <w:r>
              <w:rPr>
                <w:rFonts w:hint="eastAsia" w:ascii="宋体" w:hAnsi="宋体"/>
                <w:spacing w:val="-4"/>
                <w:sz w:val="24"/>
                <w:szCs w:val="24"/>
              </w:rPr>
              <w:t>O</w:t>
            </w:r>
          </w:p>
          <w:p w14:paraId="0FBC6E13">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Bi</w:t>
            </w:r>
            <w:r>
              <w:rPr>
                <w:rFonts w:hint="eastAsia" w:ascii="宋体" w:hAnsi="宋体"/>
                <w:spacing w:val="-4"/>
                <w:sz w:val="24"/>
                <w:szCs w:val="24"/>
                <w:vertAlign w:val="subscript"/>
              </w:rPr>
              <w:t>2</w:t>
            </w:r>
            <w:r>
              <w:rPr>
                <w:rFonts w:hint="eastAsia" w:ascii="宋体" w:hAnsi="宋体"/>
                <w:spacing w:val="-4"/>
                <w:sz w:val="24"/>
                <w:szCs w:val="24"/>
              </w:rPr>
              <w:t>O</w:t>
            </w:r>
            <w:r>
              <w:rPr>
                <w:rFonts w:hint="eastAsia" w:ascii="宋体" w:hAnsi="宋体"/>
                <w:spacing w:val="-4"/>
                <w:sz w:val="24"/>
                <w:szCs w:val="24"/>
                <w:vertAlign w:val="subscript"/>
              </w:rPr>
              <w:t>3</w:t>
            </w:r>
            <w:r>
              <w:rPr>
                <w:rFonts w:hint="eastAsia" w:ascii="宋体" w:hAnsi="宋体"/>
                <w:spacing w:val="-4"/>
                <w:sz w:val="24"/>
                <w:szCs w:val="24"/>
              </w:rPr>
              <w:t>+6HCl=2BiCl</w:t>
            </w:r>
            <w:r>
              <w:rPr>
                <w:rFonts w:hint="eastAsia" w:ascii="宋体" w:hAnsi="宋体"/>
                <w:spacing w:val="-4"/>
                <w:sz w:val="24"/>
                <w:szCs w:val="24"/>
                <w:vertAlign w:val="subscript"/>
              </w:rPr>
              <w:t>3</w:t>
            </w:r>
            <w:r>
              <w:rPr>
                <w:rFonts w:hint="eastAsia" w:ascii="宋体" w:hAnsi="宋体"/>
                <w:spacing w:val="-4"/>
                <w:sz w:val="24"/>
                <w:szCs w:val="24"/>
              </w:rPr>
              <w:t>+3H</w:t>
            </w:r>
            <w:r>
              <w:rPr>
                <w:rFonts w:hint="eastAsia" w:ascii="宋体" w:hAnsi="宋体"/>
                <w:spacing w:val="-4"/>
                <w:sz w:val="24"/>
                <w:szCs w:val="24"/>
                <w:vertAlign w:val="subscript"/>
              </w:rPr>
              <w:t>2</w:t>
            </w:r>
            <w:r>
              <w:rPr>
                <w:rFonts w:hint="eastAsia" w:ascii="宋体" w:hAnsi="宋体"/>
                <w:spacing w:val="-4"/>
                <w:sz w:val="24"/>
                <w:szCs w:val="24"/>
              </w:rPr>
              <w:t>O</w:t>
            </w:r>
          </w:p>
          <w:p w14:paraId="08008680">
            <w:pPr>
              <w:spacing w:line="500" w:lineRule="exact"/>
              <w:ind w:firstLine="445" w:firstLineChars="192"/>
              <w:rPr>
                <w:rFonts w:ascii="宋体" w:hAnsi="宋体"/>
                <w:spacing w:val="-4"/>
                <w:sz w:val="24"/>
                <w:szCs w:val="24"/>
              </w:rPr>
            </w:pPr>
            <w:r>
              <w:rPr>
                <w:rFonts w:hint="eastAsia" w:ascii="宋体" w:hAnsi="宋体"/>
                <w:spacing w:val="-4"/>
                <w:sz w:val="24"/>
                <w:szCs w:val="24"/>
              </w:rPr>
              <w:t>CuO＋2HCl＝CuCl</w:t>
            </w:r>
            <w:r>
              <w:rPr>
                <w:rFonts w:hint="eastAsia" w:ascii="宋体" w:hAnsi="宋体"/>
                <w:spacing w:val="-4"/>
                <w:sz w:val="24"/>
                <w:szCs w:val="24"/>
                <w:vertAlign w:val="subscript"/>
              </w:rPr>
              <w:t>2</w:t>
            </w:r>
            <w:r>
              <w:rPr>
                <w:rFonts w:hint="eastAsia" w:ascii="宋体" w:hAnsi="宋体"/>
                <w:spacing w:val="-4"/>
                <w:sz w:val="24"/>
                <w:szCs w:val="24"/>
              </w:rPr>
              <w:t>＋H</w:t>
            </w:r>
            <w:r>
              <w:rPr>
                <w:rFonts w:hint="eastAsia" w:ascii="宋体" w:hAnsi="宋体"/>
                <w:spacing w:val="-4"/>
                <w:sz w:val="24"/>
                <w:szCs w:val="24"/>
                <w:vertAlign w:val="subscript"/>
              </w:rPr>
              <w:t>2</w:t>
            </w:r>
            <w:r>
              <w:rPr>
                <w:rFonts w:hint="eastAsia" w:ascii="宋体" w:hAnsi="宋体"/>
                <w:spacing w:val="-4"/>
                <w:sz w:val="24"/>
                <w:szCs w:val="24"/>
              </w:rPr>
              <w:t>O</w:t>
            </w:r>
          </w:p>
          <w:p w14:paraId="6E20623F">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（5）一次浸出液处理</w:t>
            </w:r>
          </w:p>
          <w:p w14:paraId="0E25CBB6">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fldChar w:fldCharType="begin"/>
            </w:r>
            <w:r>
              <w:rPr>
                <w:rFonts w:hint="eastAsia" w:ascii="宋体" w:hAnsi="宋体"/>
                <w:spacing w:val="-4"/>
                <w:sz w:val="24"/>
                <w:szCs w:val="24"/>
              </w:rPr>
              <w:instrText xml:space="preserve"> = 1 \* GB3 </w:instrText>
            </w:r>
            <w:r>
              <w:rPr>
                <w:rFonts w:hint="eastAsia" w:ascii="宋体" w:hAnsi="宋体"/>
                <w:spacing w:val="-4"/>
                <w:sz w:val="24"/>
                <w:szCs w:val="24"/>
              </w:rPr>
              <w:fldChar w:fldCharType="separate"/>
            </w:r>
            <w:r>
              <w:rPr>
                <w:rFonts w:hint="eastAsia" w:ascii="宋体" w:hAnsi="宋体"/>
                <w:spacing w:val="-4"/>
                <w:sz w:val="24"/>
                <w:szCs w:val="24"/>
              </w:rPr>
              <w:t>①</w:t>
            </w:r>
            <w:r>
              <w:rPr>
                <w:rFonts w:hint="eastAsia" w:ascii="宋体" w:hAnsi="宋体"/>
                <w:spacing w:val="-4"/>
                <w:sz w:val="24"/>
                <w:szCs w:val="24"/>
              </w:rPr>
              <w:fldChar w:fldCharType="end"/>
            </w:r>
            <w:r>
              <w:rPr>
                <w:rFonts w:hint="eastAsia" w:ascii="宋体" w:hAnsi="宋体"/>
                <w:spacing w:val="-4"/>
                <w:sz w:val="24"/>
                <w:szCs w:val="24"/>
              </w:rPr>
              <w:t>沉铜</w:t>
            </w:r>
          </w:p>
          <w:p w14:paraId="1FB21968">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向电解槽（沉铜用）内加入铁粉除置换出铜，控制反应温度50～60℃，反应时间0.5～1h。因铁的标准电极电位比Cu（+0.337）的标准电极电位低，而且电位差较大，因此，金属铁可从氯化铜中把铜置换出来，生成海绵铜从溶液中分离。沉铜压滤液泵送至后续的电解槽（沉锡用）。主要反应式如下：</w:t>
            </w:r>
          </w:p>
          <w:p w14:paraId="0CBD2F28">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Fe＋CuCl</w:t>
            </w:r>
            <w:r>
              <w:rPr>
                <w:rFonts w:hint="eastAsia" w:ascii="宋体" w:hAnsi="宋体"/>
                <w:spacing w:val="-4"/>
                <w:sz w:val="24"/>
                <w:szCs w:val="24"/>
                <w:vertAlign w:val="subscript"/>
              </w:rPr>
              <w:t>2</w:t>
            </w:r>
            <w:r>
              <w:rPr>
                <w:rFonts w:hint="eastAsia" w:ascii="宋体" w:hAnsi="宋体"/>
                <w:spacing w:val="-4"/>
                <w:sz w:val="24"/>
                <w:szCs w:val="24"/>
              </w:rPr>
              <w:t>＝FeCl</w:t>
            </w:r>
            <w:r>
              <w:rPr>
                <w:rFonts w:hint="eastAsia" w:ascii="宋体" w:hAnsi="宋体"/>
                <w:spacing w:val="-4"/>
                <w:sz w:val="24"/>
                <w:szCs w:val="24"/>
                <w:vertAlign w:val="subscript"/>
              </w:rPr>
              <w:t>2</w:t>
            </w:r>
            <w:r>
              <w:rPr>
                <w:rFonts w:hint="eastAsia" w:ascii="宋体" w:hAnsi="宋体"/>
                <w:spacing w:val="-4"/>
                <w:sz w:val="24"/>
                <w:szCs w:val="24"/>
              </w:rPr>
              <w:t>＋Cu↓</w:t>
            </w:r>
          </w:p>
          <w:p w14:paraId="1CA57656">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fldChar w:fldCharType="begin"/>
            </w:r>
            <w:r>
              <w:rPr>
                <w:rFonts w:hint="eastAsia" w:ascii="宋体" w:hAnsi="宋体"/>
                <w:spacing w:val="-4"/>
                <w:sz w:val="24"/>
                <w:szCs w:val="24"/>
              </w:rPr>
              <w:instrText xml:space="preserve"> = 2 \* GB3 </w:instrText>
            </w:r>
            <w:r>
              <w:rPr>
                <w:rFonts w:hint="eastAsia" w:ascii="宋体" w:hAnsi="宋体"/>
                <w:spacing w:val="-4"/>
                <w:sz w:val="24"/>
                <w:szCs w:val="24"/>
              </w:rPr>
              <w:fldChar w:fldCharType="separate"/>
            </w:r>
            <w:r>
              <w:rPr>
                <w:rFonts w:hint="eastAsia" w:ascii="宋体" w:hAnsi="宋体"/>
                <w:spacing w:val="-4"/>
                <w:sz w:val="24"/>
                <w:szCs w:val="24"/>
              </w:rPr>
              <w:t>②</w:t>
            </w:r>
            <w:r>
              <w:rPr>
                <w:rFonts w:hint="eastAsia" w:ascii="宋体" w:hAnsi="宋体"/>
                <w:spacing w:val="-4"/>
                <w:sz w:val="24"/>
                <w:szCs w:val="24"/>
              </w:rPr>
              <w:fldChar w:fldCharType="end"/>
            </w:r>
            <w:r>
              <w:rPr>
                <w:rFonts w:hint="eastAsia" w:ascii="宋体" w:hAnsi="宋体"/>
                <w:spacing w:val="-4"/>
                <w:sz w:val="24"/>
                <w:szCs w:val="24"/>
              </w:rPr>
              <w:t>沉锡</w:t>
            </w:r>
          </w:p>
          <w:p w14:paraId="15C6C12C">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向电解槽（沉锡用）内加入烧碱和石灰，调至pH在4.5~5.5范围，常温反应时间20~30min。在碱性环境，使SnCl</w:t>
            </w:r>
            <w:r>
              <w:rPr>
                <w:rFonts w:hint="eastAsia" w:ascii="宋体" w:hAnsi="宋体"/>
                <w:spacing w:val="-4"/>
                <w:sz w:val="24"/>
                <w:szCs w:val="24"/>
                <w:vertAlign w:val="subscript"/>
              </w:rPr>
              <w:t>2</w:t>
            </w:r>
            <w:r>
              <w:rPr>
                <w:rFonts w:hint="eastAsia" w:ascii="宋体" w:hAnsi="宋体"/>
                <w:spacing w:val="-4"/>
                <w:sz w:val="24"/>
                <w:szCs w:val="24"/>
              </w:rPr>
              <w:t>生成Sn（OH）</w:t>
            </w:r>
            <w:r>
              <w:rPr>
                <w:rFonts w:hint="eastAsia" w:ascii="宋体" w:hAnsi="宋体"/>
                <w:spacing w:val="-4"/>
                <w:sz w:val="24"/>
                <w:szCs w:val="24"/>
                <w:vertAlign w:val="subscript"/>
              </w:rPr>
              <w:t>2</w:t>
            </w:r>
            <w:r>
              <w:rPr>
                <w:rFonts w:hint="eastAsia" w:ascii="宋体" w:hAnsi="宋体"/>
                <w:spacing w:val="-4"/>
                <w:sz w:val="24"/>
                <w:szCs w:val="24"/>
              </w:rPr>
              <w:t>沉淀。沉锡压滤液泵送至废水处理系统。主要反应式如下：</w:t>
            </w:r>
          </w:p>
          <w:p w14:paraId="6F574483">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2NaOH＋SnCl</w:t>
            </w:r>
            <w:r>
              <w:rPr>
                <w:rFonts w:hint="eastAsia" w:ascii="宋体" w:hAnsi="宋体"/>
                <w:spacing w:val="-4"/>
                <w:sz w:val="24"/>
                <w:szCs w:val="24"/>
                <w:vertAlign w:val="subscript"/>
              </w:rPr>
              <w:t>2</w:t>
            </w:r>
            <w:r>
              <w:rPr>
                <w:rFonts w:hint="eastAsia" w:ascii="宋体" w:hAnsi="宋体"/>
                <w:spacing w:val="-4"/>
                <w:sz w:val="24"/>
                <w:szCs w:val="24"/>
              </w:rPr>
              <w:t>＝2NaCl＋Sn（OH）</w:t>
            </w:r>
            <w:r>
              <w:rPr>
                <w:rFonts w:hint="eastAsia" w:ascii="宋体" w:hAnsi="宋体"/>
                <w:spacing w:val="-4"/>
                <w:sz w:val="24"/>
                <w:szCs w:val="24"/>
                <w:vertAlign w:val="subscript"/>
              </w:rPr>
              <w:t>2</w:t>
            </w:r>
            <w:r>
              <w:rPr>
                <w:rFonts w:hint="eastAsia" w:ascii="宋体" w:hAnsi="宋体"/>
                <w:spacing w:val="-4"/>
                <w:sz w:val="24"/>
                <w:szCs w:val="24"/>
              </w:rPr>
              <w:t>↓</w:t>
            </w:r>
          </w:p>
          <w:p w14:paraId="4388515D">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Ca（OH）</w:t>
            </w:r>
            <w:r>
              <w:rPr>
                <w:rFonts w:hint="eastAsia" w:ascii="宋体" w:hAnsi="宋体"/>
                <w:spacing w:val="-4"/>
                <w:sz w:val="24"/>
                <w:szCs w:val="24"/>
                <w:vertAlign w:val="subscript"/>
              </w:rPr>
              <w:t>2</w:t>
            </w:r>
            <w:r>
              <w:rPr>
                <w:rFonts w:hint="eastAsia" w:ascii="宋体" w:hAnsi="宋体"/>
                <w:spacing w:val="-4"/>
                <w:sz w:val="24"/>
                <w:szCs w:val="24"/>
              </w:rPr>
              <w:t>＋SnCl</w:t>
            </w:r>
            <w:r>
              <w:rPr>
                <w:rFonts w:hint="eastAsia" w:ascii="宋体" w:hAnsi="宋体"/>
                <w:spacing w:val="-4"/>
                <w:sz w:val="24"/>
                <w:szCs w:val="24"/>
                <w:vertAlign w:val="subscript"/>
              </w:rPr>
              <w:t>2</w:t>
            </w:r>
            <w:r>
              <w:rPr>
                <w:rFonts w:hint="eastAsia" w:ascii="宋体" w:hAnsi="宋体"/>
                <w:spacing w:val="-4"/>
                <w:sz w:val="24"/>
                <w:szCs w:val="24"/>
              </w:rPr>
              <w:t>＝CaCl</w:t>
            </w:r>
            <w:r>
              <w:rPr>
                <w:rFonts w:hint="eastAsia" w:ascii="宋体" w:hAnsi="宋体"/>
                <w:spacing w:val="-4"/>
                <w:sz w:val="24"/>
                <w:szCs w:val="24"/>
                <w:vertAlign w:val="subscript"/>
              </w:rPr>
              <w:t>2</w:t>
            </w:r>
            <w:r>
              <w:rPr>
                <w:rFonts w:hint="eastAsia" w:ascii="宋体" w:hAnsi="宋体"/>
                <w:spacing w:val="-4"/>
                <w:sz w:val="24"/>
                <w:szCs w:val="24"/>
              </w:rPr>
              <w:t>＋Sn（OH）</w:t>
            </w:r>
            <w:r>
              <w:rPr>
                <w:rFonts w:hint="eastAsia" w:ascii="宋体" w:hAnsi="宋体"/>
                <w:spacing w:val="-4"/>
                <w:sz w:val="24"/>
                <w:szCs w:val="24"/>
                <w:vertAlign w:val="subscript"/>
              </w:rPr>
              <w:t>2</w:t>
            </w:r>
            <w:r>
              <w:rPr>
                <w:rFonts w:hint="eastAsia" w:ascii="宋体" w:hAnsi="宋体"/>
                <w:spacing w:val="-4"/>
                <w:sz w:val="24"/>
                <w:szCs w:val="24"/>
              </w:rPr>
              <w:t>↓</w:t>
            </w:r>
          </w:p>
          <w:p w14:paraId="0364D3C3">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NaOH＋HCl＝NaCl＋H</w:t>
            </w:r>
            <w:r>
              <w:rPr>
                <w:rFonts w:hint="eastAsia" w:ascii="宋体" w:hAnsi="宋体"/>
                <w:spacing w:val="-4"/>
                <w:sz w:val="24"/>
                <w:szCs w:val="24"/>
                <w:vertAlign w:val="subscript"/>
              </w:rPr>
              <w:t>2</w:t>
            </w:r>
            <w:r>
              <w:rPr>
                <w:rFonts w:hint="eastAsia" w:ascii="宋体" w:hAnsi="宋体"/>
                <w:spacing w:val="-4"/>
                <w:sz w:val="24"/>
                <w:szCs w:val="24"/>
              </w:rPr>
              <w:t>O</w:t>
            </w:r>
          </w:p>
          <w:p w14:paraId="40CF5D1A">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（6）一次浸出渣处理</w:t>
            </w:r>
          </w:p>
          <w:p w14:paraId="73E7AA42">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fldChar w:fldCharType="begin"/>
            </w:r>
            <w:r>
              <w:rPr>
                <w:rFonts w:hint="eastAsia" w:ascii="宋体" w:hAnsi="宋体"/>
                <w:spacing w:val="-4"/>
                <w:sz w:val="24"/>
                <w:szCs w:val="24"/>
              </w:rPr>
              <w:instrText xml:space="preserve"> = 1 \* GB3 </w:instrText>
            </w:r>
            <w:r>
              <w:rPr>
                <w:rFonts w:hint="eastAsia" w:ascii="宋体" w:hAnsi="宋体"/>
                <w:spacing w:val="-4"/>
                <w:sz w:val="24"/>
                <w:szCs w:val="24"/>
              </w:rPr>
              <w:fldChar w:fldCharType="separate"/>
            </w:r>
            <w:r>
              <w:rPr>
                <w:rFonts w:hint="eastAsia" w:ascii="宋体" w:hAnsi="宋体"/>
                <w:spacing w:val="-4"/>
                <w:sz w:val="24"/>
                <w:szCs w:val="24"/>
              </w:rPr>
              <w:t>①</w:t>
            </w:r>
            <w:r>
              <w:rPr>
                <w:rFonts w:hint="eastAsia" w:ascii="宋体" w:hAnsi="宋体"/>
                <w:spacing w:val="-4"/>
                <w:sz w:val="24"/>
                <w:szCs w:val="24"/>
              </w:rPr>
              <w:fldChar w:fldCharType="end"/>
            </w:r>
            <w:r>
              <w:rPr>
                <w:rFonts w:hint="eastAsia" w:ascii="宋体" w:hAnsi="宋体"/>
                <w:spacing w:val="-4"/>
                <w:sz w:val="24"/>
                <w:szCs w:val="24"/>
              </w:rPr>
              <w:t>二次酸浸</w:t>
            </w:r>
          </w:p>
          <w:p w14:paraId="19E6D0A1">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阳极泥经一次浸出后，还有少量的有价值金属存在于浸出渣中，需进行二次浸出，达到完全回收的目的。</w:t>
            </w:r>
          </w:p>
          <w:p w14:paraId="471DB28C">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将一次浸出渣投入电解槽（二次酸浸用）中，通过泵通入盐酸、双氧水，再泵入水控制固液比为1：3.5，控制pH=1.6左右，向电解槽通入蒸汽直接加热，控制搅拌反应温度在85℃左右，进一步将锡、锑、铋、铜等金属溶解为氯化金属，整个反应周期3小时。反应液泵送至压滤机压滤，滤渣用人力斗车运至碱熔工序，二次浸出液回流至一次浸出。主要反应方程式如下：</w:t>
            </w:r>
          </w:p>
          <w:p w14:paraId="2A14D020">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Sn＋2HCl＝SnCl</w:t>
            </w:r>
            <w:r>
              <w:rPr>
                <w:rFonts w:hint="eastAsia" w:ascii="宋体" w:hAnsi="宋体"/>
                <w:spacing w:val="-4"/>
                <w:sz w:val="24"/>
                <w:szCs w:val="24"/>
                <w:vertAlign w:val="subscript"/>
              </w:rPr>
              <w:t>2</w:t>
            </w:r>
            <w:r>
              <w:rPr>
                <w:rFonts w:hint="eastAsia" w:ascii="宋体" w:hAnsi="宋体"/>
                <w:spacing w:val="-4"/>
                <w:sz w:val="24"/>
                <w:szCs w:val="24"/>
              </w:rPr>
              <w:t>＋H</w:t>
            </w:r>
            <w:r>
              <w:rPr>
                <w:rFonts w:hint="eastAsia" w:ascii="宋体" w:hAnsi="宋体"/>
                <w:spacing w:val="-4"/>
                <w:sz w:val="24"/>
                <w:szCs w:val="24"/>
                <w:vertAlign w:val="subscript"/>
              </w:rPr>
              <w:t>2</w:t>
            </w:r>
            <w:r>
              <w:rPr>
                <w:rFonts w:hint="eastAsia" w:ascii="宋体" w:hAnsi="宋体"/>
                <w:spacing w:val="-4"/>
                <w:sz w:val="24"/>
                <w:szCs w:val="24"/>
              </w:rPr>
              <w:t>↑</w:t>
            </w:r>
          </w:p>
          <w:p w14:paraId="329C1271">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2Sb+6HCl+3H</w:t>
            </w:r>
            <w:r>
              <w:rPr>
                <w:rFonts w:hint="eastAsia" w:ascii="宋体" w:hAnsi="宋体"/>
                <w:spacing w:val="-4"/>
                <w:sz w:val="24"/>
                <w:szCs w:val="24"/>
                <w:vertAlign w:val="subscript"/>
              </w:rPr>
              <w:t>2</w:t>
            </w:r>
            <w:r>
              <w:rPr>
                <w:rFonts w:hint="eastAsia" w:ascii="宋体" w:hAnsi="宋体"/>
                <w:spacing w:val="-4"/>
                <w:sz w:val="24"/>
                <w:szCs w:val="24"/>
              </w:rPr>
              <w:t>O</w:t>
            </w:r>
            <w:r>
              <w:rPr>
                <w:rFonts w:hint="eastAsia" w:ascii="宋体" w:hAnsi="宋体"/>
                <w:spacing w:val="-4"/>
                <w:sz w:val="24"/>
                <w:szCs w:val="24"/>
                <w:vertAlign w:val="subscript"/>
              </w:rPr>
              <w:t>2</w:t>
            </w:r>
            <w:r>
              <w:rPr>
                <w:rFonts w:hint="eastAsia" w:ascii="宋体" w:hAnsi="宋体"/>
                <w:spacing w:val="-4"/>
                <w:sz w:val="24"/>
                <w:szCs w:val="24"/>
              </w:rPr>
              <w:t>=2SbCl</w:t>
            </w:r>
            <w:r>
              <w:rPr>
                <w:rFonts w:hint="eastAsia" w:ascii="宋体" w:hAnsi="宋体"/>
                <w:spacing w:val="-4"/>
                <w:sz w:val="24"/>
                <w:szCs w:val="24"/>
                <w:vertAlign w:val="subscript"/>
              </w:rPr>
              <w:t>3</w:t>
            </w:r>
            <w:r>
              <w:rPr>
                <w:rFonts w:hint="eastAsia" w:ascii="宋体" w:hAnsi="宋体"/>
                <w:spacing w:val="-4"/>
                <w:sz w:val="24"/>
                <w:szCs w:val="24"/>
              </w:rPr>
              <w:t>+6H</w:t>
            </w:r>
            <w:r>
              <w:rPr>
                <w:rFonts w:hint="eastAsia" w:ascii="宋体" w:hAnsi="宋体"/>
                <w:spacing w:val="-4"/>
                <w:sz w:val="24"/>
                <w:szCs w:val="24"/>
                <w:vertAlign w:val="subscript"/>
              </w:rPr>
              <w:t>2</w:t>
            </w:r>
            <w:r>
              <w:rPr>
                <w:rFonts w:hint="eastAsia" w:ascii="宋体" w:hAnsi="宋体"/>
                <w:spacing w:val="-4"/>
                <w:sz w:val="24"/>
                <w:szCs w:val="24"/>
              </w:rPr>
              <w:t>O</w:t>
            </w:r>
          </w:p>
          <w:p w14:paraId="498085C9">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2Bi+6HCl+3H</w:t>
            </w:r>
            <w:r>
              <w:rPr>
                <w:rFonts w:hint="eastAsia" w:ascii="宋体" w:hAnsi="宋体"/>
                <w:spacing w:val="-4"/>
                <w:sz w:val="24"/>
                <w:szCs w:val="24"/>
                <w:vertAlign w:val="subscript"/>
              </w:rPr>
              <w:t>2</w:t>
            </w:r>
            <w:r>
              <w:rPr>
                <w:rFonts w:hint="eastAsia" w:ascii="宋体" w:hAnsi="宋体"/>
                <w:spacing w:val="-4"/>
                <w:sz w:val="24"/>
                <w:szCs w:val="24"/>
              </w:rPr>
              <w:t>O</w:t>
            </w:r>
            <w:r>
              <w:rPr>
                <w:rFonts w:hint="eastAsia" w:ascii="宋体" w:hAnsi="宋体"/>
                <w:spacing w:val="-4"/>
                <w:sz w:val="24"/>
                <w:szCs w:val="24"/>
                <w:vertAlign w:val="subscript"/>
              </w:rPr>
              <w:t>2</w:t>
            </w:r>
            <w:r>
              <w:rPr>
                <w:rFonts w:hint="eastAsia" w:ascii="宋体" w:hAnsi="宋体"/>
                <w:spacing w:val="-4"/>
                <w:sz w:val="24"/>
                <w:szCs w:val="24"/>
              </w:rPr>
              <w:t>=2BiCl</w:t>
            </w:r>
            <w:r>
              <w:rPr>
                <w:rFonts w:hint="eastAsia" w:ascii="宋体" w:hAnsi="宋体"/>
                <w:spacing w:val="-4"/>
                <w:sz w:val="24"/>
                <w:szCs w:val="24"/>
                <w:vertAlign w:val="subscript"/>
              </w:rPr>
              <w:t>3</w:t>
            </w:r>
            <w:r>
              <w:rPr>
                <w:rFonts w:hint="eastAsia" w:ascii="宋体" w:hAnsi="宋体"/>
                <w:spacing w:val="-4"/>
                <w:sz w:val="24"/>
                <w:szCs w:val="24"/>
              </w:rPr>
              <w:t>+6H</w:t>
            </w:r>
            <w:r>
              <w:rPr>
                <w:rFonts w:hint="eastAsia" w:ascii="宋体" w:hAnsi="宋体"/>
                <w:spacing w:val="-4"/>
                <w:sz w:val="24"/>
                <w:szCs w:val="24"/>
                <w:vertAlign w:val="subscript"/>
              </w:rPr>
              <w:t>2</w:t>
            </w:r>
            <w:r>
              <w:rPr>
                <w:rFonts w:hint="eastAsia" w:ascii="宋体" w:hAnsi="宋体"/>
                <w:spacing w:val="-4"/>
                <w:sz w:val="24"/>
                <w:szCs w:val="24"/>
              </w:rPr>
              <w:t>O</w:t>
            </w:r>
          </w:p>
          <w:p w14:paraId="7C983D32">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Cu＋2HCl+H</w:t>
            </w:r>
            <w:r>
              <w:rPr>
                <w:rFonts w:hint="eastAsia" w:ascii="宋体" w:hAnsi="宋体"/>
                <w:spacing w:val="-4"/>
                <w:sz w:val="24"/>
                <w:szCs w:val="24"/>
                <w:vertAlign w:val="subscript"/>
              </w:rPr>
              <w:t>2</w:t>
            </w:r>
            <w:r>
              <w:rPr>
                <w:rFonts w:hint="eastAsia" w:ascii="宋体" w:hAnsi="宋体"/>
                <w:spacing w:val="-4"/>
                <w:sz w:val="24"/>
                <w:szCs w:val="24"/>
              </w:rPr>
              <w:t>O</w:t>
            </w:r>
            <w:r>
              <w:rPr>
                <w:rFonts w:hint="eastAsia" w:ascii="宋体" w:hAnsi="宋体"/>
                <w:spacing w:val="-4"/>
                <w:sz w:val="24"/>
                <w:szCs w:val="24"/>
                <w:vertAlign w:val="subscript"/>
              </w:rPr>
              <w:t>2</w:t>
            </w:r>
            <w:r>
              <w:rPr>
                <w:rFonts w:hint="eastAsia" w:ascii="宋体" w:hAnsi="宋体"/>
                <w:spacing w:val="-4"/>
                <w:sz w:val="24"/>
                <w:szCs w:val="24"/>
              </w:rPr>
              <w:t>＝CuCl</w:t>
            </w:r>
            <w:r>
              <w:rPr>
                <w:rFonts w:hint="eastAsia" w:ascii="宋体" w:hAnsi="宋体"/>
                <w:spacing w:val="-4"/>
                <w:sz w:val="24"/>
                <w:szCs w:val="24"/>
                <w:vertAlign w:val="subscript"/>
              </w:rPr>
              <w:t>2</w:t>
            </w:r>
            <w:r>
              <w:rPr>
                <w:rFonts w:hint="eastAsia" w:ascii="宋体" w:hAnsi="宋体"/>
                <w:spacing w:val="-4"/>
                <w:sz w:val="24"/>
                <w:szCs w:val="24"/>
              </w:rPr>
              <w:t>＋2H</w:t>
            </w:r>
            <w:r>
              <w:rPr>
                <w:rFonts w:hint="eastAsia" w:ascii="宋体" w:hAnsi="宋体"/>
                <w:spacing w:val="-4"/>
                <w:sz w:val="24"/>
                <w:szCs w:val="24"/>
                <w:vertAlign w:val="subscript"/>
              </w:rPr>
              <w:t>2</w:t>
            </w:r>
            <w:r>
              <w:rPr>
                <w:rFonts w:hint="eastAsia" w:ascii="宋体" w:hAnsi="宋体"/>
                <w:spacing w:val="-4"/>
                <w:sz w:val="24"/>
                <w:szCs w:val="24"/>
              </w:rPr>
              <w:t>O</w:t>
            </w:r>
          </w:p>
          <w:p w14:paraId="04FB3518">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fldChar w:fldCharType="begin"/>
            </w:r>
            <w:r>
              <w:rPr>
                <w:rFonts w:hint="eastAsia" w:ascii="宋体" w:hAnsi="宋体"/>
                <w:spacing w:val="-4"/>
                <w:sz w:val="24"/>
                <w:szCs w:val="24"/>
              </w:rPr>
              <w:instrText xml:space="preserve"> = 2 \* GB3 </w:instrText>
            </w:r>
            <w:r>
              <w:rPr>
                <w:rFonts w:hint="eastAsia" w:ascii="宋体" w:hAnsi="宋体"/>
                <w:spacing w:val="-4"/>
                <w:sz w:val="24"/>
                <w:szCs w:val="24"/>
              </w:rPr>
              <w:fldChar w:fldCharType="separate"/>
            </w:r>
            <w:r>
              <w:rPr>
                <w:rFonts w:hint="eastAsia" w:ascii="宋体" w:hAnsi="宋体"/>
                <w:spacing w:val="-4"/>
                <w:sz w:val="24"/>
                <w:szCs w:val="24"/>
              </w:rPr>
              <w:t>②</w:t>
            </w:r>
            <w:r>
              <w:rPr>
                <w:rFonts w:hint="eastAsia" w:ascii="宋体" w:hAnsi="宋体"/>
                <w:spacing w:val="-4"/>
                <w:sz w:val="24"/>
                <w:szCs w:val="24"/>
              </w:rPr>
              <w:fldChar w:fldCharType="end"/>
            </w:r>
            <w:r>
              <w:rPr>
                <w:rFonts w:hint="eastAsia" w:ascii="宋体" w:hAnsi="宋体"/>
                <w:spacing w:val="-4"/>
                <w:sz w:val="24"/>
                <w:szCs w:val="24"/>
              </w:rPr>
              <w:t>碱熔</w:t>
            </w:r>
          </w:p>
          <w:p w14:paraId="735C5E4B">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将二次浸出渣投入碱熔炉中，再投入硫化钠，搅拌均匀后，再添加烧碱，通过电加热的方式，加热至800℃左右，烧碱慢慢熔化，继续搅拌反应0.5h。反应后，碱液通过泵抽出入模进行冷却，金属冷却后送入灰吹工段。</w:t>
            </w:r>
          </w:p>
          <w:p w14:paraId="7F9D50E9">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碱熔主要是以烧碱为稀释剂，硫化钠为还原剂，使二次浸出渣中的化合态金属还原成金属单体。</w:t>
            </w:r>
          </w:p>
          <w:p w14:paraId="6C4C6F00">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CuCl</w:t>
            </w:r>
            <w:r>
              <w:rPr>
                <w:rFonts w:hint="eastAsia" w:ascii="宋体" w:hAnsi="宋体"/>
                <w:spacing w:val="-4"/>
                <w:sz w:val="24"/>
                <w:szCs w:val="24"/>
                <w:vertAlign w:val="subscript"/>
              </w:rPr>
              <w:t>2</w:t>
            </w:r>
            <w:r>
              <w:rPr>
                <w:rFonts w:hint="eastAsia" w:ascii="宋体" w:hAnsi="宋体"/>
                <w:spacing w:val="-4"/>
                <w:sz w:val="24"/>
                <w:szCs w:val="24"/>
              </w:rPr>
              <w:t>＋Na</w:t>
            </w:r>
            <w:r>
              <w:rPr>
                <w:rFonts w:hint="eastAsia" w:ascii="宋体" w:hAnsi="宋体"/>
                <w:spacing w:val="-4"/>
                <w:sz w:val="24"/>
                <w:szCs w:val="24"/>
                <w:vertAlign w:val="subscript"/>
              </w:rPr>
              <w:t>2</w:t>
            </w:r>
            <w:r>
              <w:rPr>
                <w:rFonts w:hint="eastAsia" w:ascii="宋体" w:hAnsi="宋体"/>
                <w:spacing w:val="-4"/>
                <w:sz w:val="24"/>
                <w:szCs w:val="24"/>
              </w:rPr>
              <w:t>S＝CuS+2NaCl</w:t>
            </w:r>
          </w:p>
          <w:p w14:paraId="5F442D74">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2AgCl＋Na</w:t>
            </w:r>
            <w:r>
              <w:rPr>
                <w:rFonts w:hint="eastAsia" w:ascii="宋体" w:hAnsi="宋体"/>
                <w:spacing w:val="-4"/>
                <w:sz w:val="24"/>
                <w:szCs w:val="24"/>
                <w:vertAlign w:val="subscript"/>
              </w:rPr>
              <w:t>2</w:t>
            </w:r>
            <w:r>
              <w:rPr>
                <w:rFonts w:hint="eastAsia" w:ascii="宋体" w:hAnsi="宋体"/>
                <w:spacing w:val="-4"/>
                <w:sz w:val="24"/>
                <w:szCs w:val="24"/>
              </w:rPr>
              <w:t>S＝Ag</w:t>
            </w:r>
            <w:r>
              <w:rPr>
                <w:rFonts w:hint="eastAsia" w:ascii="宋体" w:hAnsi="宋体"/>
                <w:spacing w:val="-4"/>
                <w:sz w:val="24"/>
                <w:szCs w:val="24"/>
                <w:vertAlign w:val="subscript"/>
              </w:rPr>
              <w:t>2</w:t>
            </w:r>
            <w:r>
              <w:rPr>
                <w:rFonts w:hint="eastAsia" w:ascii="宋体" w:hAnsi="宋体"/>
                <w:spacing w:val="-4"/>
                <w:sz w:val="24"/>
                <w:szCs w:val="24"/>
              </w:rPr>
              <w:t>S+2NaCl</w:t>
            </w:r>
          </w:p>
          <w:p w14:paraId="2ECC8F53">
            <w:pPr>
              <w:spacing w:line="500" w:lineRule="exact"/>
              <w:ind w:firstLine="445" w:firstLineChars="192"/>
              <w:rPr>
                <w:rFonts w:hint="eastAsia" w:ascii="宋体" w:hAnsi="宋体"/>
                <w:spacing w:val="-4"/>
                <w:sz w:val="24"/>
                <w:szCs w:val="24"/>
              </w:rPr>
            </w:pPr>
            <w:r>
              <w:rPr>
                <w:rFonts w:hint="eastAsia" w:ascii="宋体" w:hAnsi="宋体"/>
                <w:spacing w:val="-4"/>
                <w:sz w:val="24"/>
                <w:szCs w:val="24"/>
              </w:rPr>
              <mc:AlternateContent>
                <mc:Choice Requires="wps">
                  <w:drawing>
                    <wp:anchor distT="0" distB="0" distL="114300" distR="114300" simplePos="0" relativeHeight="251659264" behindDoc="0" locked="0" layoutInCell="1" allowOverlap="1">
                      <wp:simplePos x="0" y="0"/>
                      <wp:positionH relativeFrom="column">
                        <wp:posOffset>699135</wp:posOffset>
                      </wp:positionH>
                      <wp:positionV relativeFrom="paragraph">
                        <wp:posOffset>33655</wp:posOffset>
                      </wp:positionV>
                      <wp:extent cx="90805" cy="90805"/>
                      <wp:effectExtent l="7620" t="10795" r="15875" b="12700"/>
                      <wp:wrapNone/>
                      <wp:docPr id="3" name="等腰三角形 3"/>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noFill/>
                              <a:ln w="3175">
                                <a:solidFill>
                                  <a:srgbClr val="000000"/>
                                </a:solidFill>
                                <a:miter lim="800000"/>
                              </a:ln>
                              <a:effectLst/>
                            </wps:spPr>
                            <wps:txbx>
                              <w:txbxContent>
                                <w:p w14:paraId="5569393E"/>
                              </w:txbxContent>
                            </wps:txbx>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55.05pt;margin-top:2.65pt;height:7.15pt;width:7.15pt;z-index:251659264;mso-width-relative:page;mso-height-relative:page;" filled="f" stroked="t" coordsize="21600,21600" o:gfxdata="UEsDBAoAAAAAAIdO4kAAAAAAAAAAAAAAAAAEAAAAZHJzL1BLAwQUAAAACACHTuJA9lOJAdYAAAAI&#10;AQAADwAAAGRycy9kb3ducmV2LnhtbE2PwW7CMBBE75X6D9ZW6q3YARqVEAchSk+0B1I+wMTbJCJe&#10;R7EJ8PddTu1tRzOafZOvrq4TIw6h9aQhmSgQSJW3LdUaDt8fL28gQjRkTecJNdwwwKp4fMhNZv2F&#10;9jiWsRZcQiEzGpoY+0zKUDXoTJj4Hom9Hz84E1kOtbSDuXC56+RUqVQ60xJ/aEyPmwarU3l2Gk7b&#10;93G797Pdjj7XX+kGb359KLV+fkrUEkTEa/wLwx2f0aFgpqM/kw2iY52ohKMaXmcg7v50Pgdx5GOR&#10;gixy+X9A8QtQSwMEFAAAAAgAh07iQPyCmAJcAgAAlQQAAA4AAABkcnMvZTJvRG9jLnhtbK1UsW4U&#10;MRDtkfgHyz3ZvSRHklX2oihREFKASIEP8Hm9twbbY8a+2ws9RVo+gYYKiZKGvwGRz2DsvRyX0KRg&#10;C8vjGT/PezOzh0dLa9hCYdDgaj7aKjlTTkKj3azmb16fPdnnLEThGmHAqZpfqcCPJo8fHfa+UtvQ&#10;gWkUMgJxoep9zbsYfVUUQXbKirAFXjlytoBWRDJxVjQoekK3ptguy6dFD9h4BKlCoNPTwclXiPgQ&#10;QGhbLdUpyLlVLg6oqIyIRCl02gc+ydm2rZLxVdsGFZmpOTGNeaVHaD9NazE5FNUMhe+0XKUgHpLC&#10;PU5WaEePrqFORRRsjvofKKslQoA2bkmwxUAkK0IsRuU9bS474VXmQlIHvxY9/D9Y+XJxgUw3Nd/h&#10;zAlLBf/99frm47ef369vvnz69eMz20ki9T5UFHvpLzDRDP4c5LvAHJx0ws3UMSL0nRINpTZK8cWd&#10;C8kIdJVN+xfQ0BtiHiHrtWzRJkBSgi1zWa7WZVHLyCQdHpT75ZgzSZ5hm/BFdXvVY4jPFFiWNjWP&#10;qCkjk3QTlVich5jr0qzYieYtZ601VOWFMGxc0pcTXgcT9C1kuungTBuT+8Q41pNQo71xBg9gdJOc&#10;KSzgbHpikBEoEcjfCvZOmNWRpsdoW/P9zSDjEojKHUsp3yqYRBvEj8vpkk6TklNorkhLhKGbaZZp&#10;0wF+4KynTq55eD8XqDgzzx3V42C0u5taPxu7471tMnDTM930CCcJimTkbNiexGFc5h71rKOXRpm8&#10;g2OqYavXqQ5ZrSpP3ZprtJqsNA6bdo76+zeZ/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U4kB&#10;1gAAAAgBAAAPAAAAAAAAAAEAIAAAACIAAABkcnMvZG93bnJldi54bWxQSwECFAAUAAAACACHTuJA&#10;/IKYAlwCAACVBAAADgAAAAAAAAABACAAAAAlAQAAZHJzL2Uyb0RvYy54bWxQSwUGAAAAAAYABgBZ&#10;AQAA8wUAAAAA&#10;" adj="10800">
                      <v:fill on="f" focussize="0,0"/>
                      <v:stroke weight="0.25pt" color="#000000" miterlimit="8" joinstyle="miter"/>
                      <v:imagedata o:title=""/>
                      <o:lock v:ext="edit" aspectratio="f"/>
                      <v:textbox>
                        <w:txbxContent>
                          <w:p w14:paraId="5569393E"/>
                        </w:txbxContent>
                      </v:textbox>
                    </v:shape>
                  </w:pict>
                </mc:Fallback>
              </mc:AlternateContent>
            </w:r>
            <w:r>
              <w:rPr>
                <w:rFonts w:hint="eastAsia" w:ascii="宋体" w:hAnsi="宋体"/>
                <w:spacing w:val="-4"/>
                <w:sz w:val="24"/>
                <w:szCs w:val="24"/>
              </w:rPr>
              <w:t>Ag</w:t>
            </w:r>
            <w:r>
              <w:rPr>
                <w:rFonts w:hint="eastAsia" w:ascii="宋体" w:hAnsi="宋体"/>
                <w:spacing w:val="-4"/>
                <w:sz w:val="24"/>
                <w:szCs w:val="24"/>
                <w:vertAlign w:val="subscript"/>
              </w:rPr>
              <w:t>2</w:t>
            </w:r>
            <w:r>
              <w:rPr>
                <w:rFonts w:hint="eastAsia" w:ascii="宋体" w:hAnsi="宋体"/>
                <w:spacing w:val="-4"/>
                <w:sz w:val="24"/>
                <w:szCs w:val="24"/>
              </w:rPr>
              <w:t>S＝2Ag+S</w:t>
            </w:r>
          </w:p>
          <w:p w14:paraId="0710174F">
            <w:pPr>
              <w:spacing w:line="500" w:lineRule="exact"/>
              <w:ind w:firstLine="445" w:firstLineChars="192"/>
              <w:rPr>
                <w:rFonts w:hint="eastAsia" w:ascii="宋体" w:hAnsi="宋体"/>
                <w:spacing w:val="-4"/>
                <w:sz w:val="24"/>
                <w:szCs w:val="24"/>
              </w:rPr>
            </w:pPr>
            <w:r>
              <w:rPr>
                <w:rFonts w:hint="eastAsia" w:ascii="宋体" w:hAnsi="宋体"/>
                <w:spacing w:val="-4"/>
                <w:sz w:val="24"/>
                <w:szCs w:val="24"/>
              </w:rPr>
              <mc:AlternateContent>
                <mc:Choice Requires="wps">
                  <w:drawing>
                    <wp:anchor distT="0" distB="0" distL="114300" distR="114300" simplePos="0" relativeHeight="251660288" behindDoc="0" locked="0" layoutInCell="1" allowOverlap="1">
                      <wp:simplePos x="0" y="0"/>
                      <wp:positionH relativeFrom="column">
                        <wp:posOffset>1219200</wp:posOffset>
                      </wp:positionH>
                      <wp:positionV relativeFrom="paragraph">
                        <wp:posOffset>12065</wp:posOffset>
                      </wp:positionV>
                      <wp:extent cx="90805" cy="90805"/>
                      <wp:effectExtent l="7620" t="10795" r="15875" b="12700"/>
                      <wp:wrapNone/>
                      <wp:docPr id="2" name="等腰三角形 2"/>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noFill/>
                              <a:ln w="3175">
                                <a:solidFill>
                                  <a:srgbClr val="000000"/>
                                </a:solidFill>
                                <a:miter lim="800000"/>
                              </a:ln>
                              <a:effectLst/>
                            </wps:spPr>
                            <wps:txbx>
                              <w:txbxContent>
                                <w:p w14:paraId="56A3012B"/>
                              </w:txbxContent>
                            </wps:txbx>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96pt;margin-top:0.95pt;height:7.15pt;width:7.15pt;z-index:251660288;mso-width-relative:page;mso-height-relative:page;" filled="f" stroked="t" coordsize="21600,21600" o:gfxdata="UEsDBAoAAAAAAIdO4kAAAAAAAAAAAAAAAAAEAAAAZHJzL1BLAwQUAAAACACHTuJAu5qoJ9QAAAAI&#10;AQAADwAAAGRycy9kb3ducmV2LnhtbE2PwW7CMBBE75X4B2sr9VZsghSVEAchoCfaA4EPMPE2iYjX&#10;UWwC/H2XU3vbpxnNzuSru+vEiENoPWmYTRUIpMrblmoNp+Pn+weIEA1Z03lCDQ8MsComL7nJrL/R&#10;Accy1oJDKGRGQxNjn0kZqgadCVPfI7H24wdnIuNQSzuYG4e7TiZKpdKZlvhDY3rcNFhdyqvTcNlt&#10;x93Bz/d7+lp/pxt8+PWp1PrtdaaWICLe458ZnvW5OhTc6eyvZIPomBcJb4nPAwTriUrnIM7MaQKy&#10;yOX/AcUvUEsDBBQAAAAIAIdO4kBA0gmaXAIAAJUEAAAOAAAAZHJzL2Uyb0RvYy54bWytVLFuFDEQ&#10;7ZH4B8s92b0jB8kqe1GUKAgpQKTAB/i83luD7TFj3+2FniItn0BDhURJw9+AyGcw9l6OS2hSsIXl&#10;8Yyf572Z2YPDlTVsqTBocDUf7ZScKSeh0W5e8zevTx/tcRaicI0w4FTNL1Xgh9OHDw56X6kxdGAa&#10;hYxAXKh6X/MuRl8VRZCdsiLsgFeOnC2gFZFMnBcNip7QrSnGZfmk6AEbjyBVCHR6Mjj5GhHvAwht&#10;q6U6AbmwysUBFZURkSiFTvvApznbtlUyvmrboCIzNSemMa/0CO1naS2mB6Kao/CdlusUxH1SuMPJ&#10;Cu3o0Q3UiYiCLVD/A2W1RAjQxh0JthiIZEWIxai8o81FJ7zKXEjq4Deih/8HK18uz5HppuZjzpyw&#10;VPDfX6+uP377+f3q+sunXz8+s3ESqfehotgLf46JZvBnIN8F5uC4E26ujhCh75RoKLVRii9uXUhG&#10;oKts1r+Aht4QiwhZr1WLNgGSEmyVy3K5KYtaRSbpcL/cKyecSfIM24QvqpurHkN8psCytKl5RE0Z&#10;maSbqMTyLMRcl2bNTjRvOWutoSovhWGTkr6c8CaYoG8g000Hp9qY3CfGsb7mj0dPJxk8gNFNcqaw&#10;gPPZsUFGoEQgf2vYW2FWR5oeo23N97aDjEsgKncspXyjYBJtED+uZis6TUrOoLkkLRGGbqZZpk0H&#10;+IGznjq55uH9QqDizDx3VI/90e5uav1s7E6ejsnAbc9s2yOcJCiSkbNhexyHcVl41POOXhpl8g6O&#10;qIat3qQ6ZLWuPHVrrtF6stI4bNs56u/fZP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5qoJ9QA&#10;AAAIAQAADwAAAAAAAAABACAAAAAiAAAAZHJzL2Rvd25yZXYueG1sUEsBAhQAFAAAAAgAh07iQEDS&#10;CZpcAgAAlQQAAA4AAAAAAAAAAQAgAAAAIwEAAGRycy9lMm9Eb2MueG1sUEsFBgAAAAAGAAYAWQEA&#10;APEFAAAAAA==&#10;" adj="10800">
                      <v:fill on="f" focussize="0,0"/>
                      <v:stroke weight="0.25pt" color="#000000" miterlimit="8" joinstyle="miter"/>
                      <v:imagedata o:title=""/>
                      <o:lock v:ext="edit" aspectratio="f"/>
                      <v:textbox>
                        <w:txbxContent>
                          <w:p w14:paraId="56A3012B"/>
                        </w:txbxContent>
                      </v:textbox>
                    </v:shape>
                  </w:pict>
                </mc:Fallback>
              </mc:AlternateContent>
            </w:r>
            <w:r>
              <w:rPr>
                <w:rFonts w:hint="eastAsia" w:ascii="宋体" w:hAnsi="宋体"/>
                <w:spacing w:val="-4"/>
                <w:sz w:val="24"/>
                <w:szCs w:val="24"/>
              </w:rPr>
              <w:t>5CuS+8NaOH＝4Cu+4Na</w:t>
            </w:r>
            <w:r>
              <w:rPr>
                <w:rFonts w:hint="eastAsia" w:ascii="宋体" w:hAnsi="宋体"/>
                <w:spacing w:val="-4"/>
                <w:sz w:val="24"/>
                <w:szCs w:val="24"/>
                <w:vertAlign w:val="subscript"/>
              </w:rPr>
              <w:t>2</w:t>
            </w:r>
            <w:r>
              <w:rPr>
                <w:rFonts w:hint="eastAsia" w:ascii="宋体" w:hAnsi="宋体"/>
                <w:spacing w:val="-4"/>
                <w:sz w:val="24"/>
                <w:szCs w:val="24"/>
              </w:rPr>
              <w:t>S+CuSO</w:t>
            </w:r>
            <w:r>
              <w:rPr>
                <w:rFonts w:hint="eastAsia" w:ascii="宋体" w:hAnsi="宋体"/>
                <w:spacing w:val="-4"/>
                <w:sz w:val="24"/>
                <w:szCs w:val="24"/>
                <w:vertAlign w:val="subscript"/>
              </w:rPr>
              <w:t>4</w:t>
            </w:r>
            <w:r>
              <w:rPr>
                <w:rFonts w:hint="eastAsia" w:ascii="宋体" w:hAnsi="宋体"/>
                <w:spacing w:val="-4"/>
                <w:sz w:val="24"/>
                <w:szCs w:val="24"/>
              </w:rPr>
              <w:t>+4H</w:t>
            </w:r>
            <w:r>
              <w:rPr>
                <w:rFonts w:hint="eastAsia" w:ascii="宋体" w:hAnsi="宋体"/>
                <w:spacing w:val="-4"/>
                <w:sz w:val="24"/>
                <w:szCs w:val="24"/>
                <w:vertAlign w:val="subscript"/>
              </w:rPr>
              <w:t>2</w:t>
            </w:r>
            <w:r>
              <w:rPr>
                <w:rFonts w:hint="eastAsia" w:ascii="宋体" w:hAnsi="宋体"/>
                <w:spacing w:val="-4"/>
                <w:sz w:val="24"/>
                <w:szCs w:val="24"/>
              </w:rPr>
              <w:t>O</w:t>
            </w:r>
          </w:p>
          <w:p w14:paraId="3045ECAD">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fldChar w:fldCharType="begin"/>
            </w:r>
            <w:r>
              <w:rPr>
                <w:rFonts w:hint="eastAsia" w:ascii="宋体" w:hAnsi="宋体"/>
                <w:spacing w:val="-4"/>
                <w:sz w:val="24"/>
                <w:szCs w:val="24"/>
              </w:rPr>
              <w:instrText xml:space="preserve"> = 3 \* GB3 </w:instrText>
            </w:r>
            <w:r>
              <w:rPr>
                <w:rFonts w:hint="eastAsia" w:ascii="宋体" w:hAnsi="宋体"/>
                <w:spacing w:val="-4"/>
                <w:sz w:val="24"/>
                <w:szCs w:val="24"/>
              </w:rPr>
              <w:fldChar w:fldCharType="separate"/>
            </w:r>
            <w:r>
              <w:rPr>
                <w:rFonts w:hint="eastAsia" w:ascii="宋体" w:hAnsi="宋体"/>
                <w:spacing w:val="-4"/>
                <w:sz w:val="24"/>
                <w:szCs w:val="24"/>
              </w:rPr>
              <w:t>③</w:t>
            </w:r>
            <w:r>
              <w:rPr>
                <w:rFonts w:hint="eastAsia" w:ascii="宋体" w:hAnsi="宋体"/>
                <w:spacing w:val="-4"/>
                <w:sz w:val="24"/>
                <w:szCs w:val="24"/>
              </w:rPr>
              <w:fldChar w:fldCharType="end"/>
            </w:r>
            <w:r>
              <w:rPr>
                <w:rFonts w:hint="eastAsia" w:ascii="宋体" w:hAnsi="宋体"/>
                <w:spacing w:val="-4"/>
                <w:sz w:val="24"/>
                <w:szCs w:val="24"/>
              </w:rPr>
              <w:t>灰吹</w:t>
            </w:r>
          </w:p>
          <w:p w14:paraId="77B05A56">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通过人力将碱熔后的金属置于灰吹炉中，通过天然气直接加热的方式，加热至900℃左右，进行氧化熔炼。此时金属中熔铜与空气中的氧接触变成氧化铜，进入炉灰中，金银贵金属不挥发，留于炉内，从而达到铜与金银分离的目的。待铜完全挥发，贵金属达到一定纯度后，出炉，将银液舀出倒入特制的模具内，冷却后，得到粗银，送入银电解厂房。</w:t>
            </w:r>
          </w:p>
          <w:p w14:paraId="2159B769">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fldChar w:fldCharType="begin"/>
            </w:r>
            <w:r>
              <w:rPr>
                <w:rFonts w:hint="eastAsia" w:ascii="宋体" w:hAnsi="宋体"/>
                <w:spacing w:val="-4"/>
                <w:sz w:val="24"/>
                <w:szCs w:val="24"/>
              </w:rPr>
              <w:instrText xml:space="preserve"> = 4 \* GB3 </w:instrText>
            </w:r>
            <w:r>
              <w:rPr>
                <w:rFonts w:hint="eastAsia" w:ascii="宋体" w:hAnsi="宋体"/>
                <w:spacing w:val="-4"/>
                <w:sz w:val="24"/>
                <w:szCs w:val="24"/>
              </w:rPr>
              <w:fldChar w:fldCharType="separate"/>
            </w:r>
            <w:r>
              <w:rPr>
                <w:rFonts w:hint="eastAsia" w:ascii="宋体" w:hAnsi="宋体"/>
                <w:spacing w:val="-4"/>
                <w:sz w:val="24"/>
                <w:szCs w:val="24"/>
              </w:rPr>
              <w:t>④</w:t>
            </w:r>
            <w:r>
              <w:rPr>
                <w:rFonts w:hint="eastAsia" w:ascii="宋体" w:hAnsi="宋体"/>
                <w:spacing w:val="-4"/>
                <w:sz w:val="24"/>
                <w:szCs w:val="24"/>
              </w:rPr>
              <w:fldChar w:fldCharType="end"/>
            </w:r>
            <w:r>
              <w:rPr>
                <w:rFonts w:hint="eastAsia" w:ascii="宋体" w:hAnsi="宋体"/>
                <w:spacing w:val="-4"/>
                <w:sz w:val="24"/>
                <w:szCs w:val="24"/>
              </w:rPr>
              <w:t>电解</w:t>
            </w:r>
          </w:p>
          <w:p w14:paraId="13C19281">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以粗银作为阳极，不锈钢为阴极进行电解。在电解槽中加入硝酸银和水，控制pH在3~3.5之间，通入电流进行电解，电流控制在700~800A之间。电解过程中，阳极发生电化学溶解，在阴极上阴离子放电析出金属银，金及其他杂质金属进入阳极泥中，阳极泥进入下一步除杂进一步提取贵金属。</w:t>
            </w:r>
          </w:p>
          <w:p w14:paraId="1DE10BB3">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电极反应方程式为：</w:t>
            </w:r>
          </w:p>
          <w:p w14:paraId="3D56628A">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阳极：Ag—e→Ag+</w:t>
            </w:r>
          </w:p>
          <w:p w14:paraId="5FBD504A">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阴极：Ag+＋e→Ag</w:t>
            </w:r>
          </w:p>
          <w:p w14:paraId="2C30BE4E">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fldChar w:fldCharType="begin"/>
            </w:r>
            <w:r>
              <w:rPr>
                <w:rFonts w:hint="eastAsia" w:ascii="宋体" w:hAnsi="宋体"/>
                <w:spacing w:val="-4"/>
                <w:sz w:val="24"/>
                <w:szCs w:val="24"/>
              </w:rPr>
              <w:instrText xml:space="preserve"> = 5 \* GB3 </w:instrText>
            </w:r>
            <w:r>
              <w:rPr>
                <w:rFonts w:hint="eastAsia" w:ascii="宋体" w:hAnsi="宋体"/>
                <w:spacing w:val="-4"/>
                <w:sz w:val="24"/>
                <w:szCs w:val="24"/>
              </w:rPr>
              <w:fldChar w:fldCharType="separate"/>
            </w:r>
            <w:r>
              <w:rPr>
                <w:rFonts w:hint="eastAsia" w:ascii="宋体" w:hAnsi="宋体"/>
                <w:spacing w:val="-4"/>
                <w:sz w:val="24"/>
                <w:szCs w:val="24"/>
              </w:rPr>
              <w:t>⑤</w:t>
            </w:r>
            <w:r>
              <w:rPr>
                <w:rFonts w:hint="eastAsia" w:ascii="宋体" w:hAnsi="宋体"/>
                <w:spacing w:val="-4"/>
                <w:sz w:val="24"/>
                <w:szCs w:val="24"/>
              </w:rPr>
              <w:fldChar w:fldCharType="end"/>
            </w:r>
            <w:r>
              <w:rPr>
                <w:rFonts w:hint="eastAsia" w:ascii="宋体" w:hAnsi="宋体"/>
                <w:spacing w:val="-4"/>
                <w:sz w:val="24"/>
                <w:szCs w:val="24"/>
              </w:rPr>
              <w:t>除杂</w:t>
            </w:r>
          </w:p>
          <w:p w14:paraId="3DBEACC1">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银电解后的阳极泥主要含金</w:t>
            </w:r>
            <w:r>
              <w:rPr>
                <w:rFonts w:hint="eastAsia"/>
                <w:spacing w:val="-4"/>
                <w:sz w:val="24"/>
                <w:szCs w:val="24"/>
              </w:rPr>
              <w:t>（极少）</w:t>
            </w:r>
            <w:r>
              <w:rPr>
                <w:rFonts w:hint="eastAsia" w:ascii="宋体" w:hAnsi="宋体"/>
                <w:spacing w:val="-4"/>
                <w:sz w:val="24"/>
                <w:szCs w:val="24"/>
              </w:rPr>
              <w:t>和少量银，采用稀硝酸</w:t>
            </w:r>
            <w:r>
              <w:rPr>
                <w:rFonts w:hint="eastAsia"/>
                <w:spacing w:val="-4"/>
                <w:sz w:val="24"/>
                <w:szCs w:val="24"/>
              </w:rPr>
              <w:t>、硫酸</w:t>
            </w:r>
            <w:r>
              <w:rPr>
                <w:rFonts w:hint="eastAsia" w:ascii="宋体" w:hAnsi="宋体"/>
                <w:spacing w:val="-4"/>
                <w:sz w:val="24"/>
                <w:szCs w:val="24"/>
              </w:rPr>
              <w:t>浸煮两次，除去银，由于金不溶于硝酸</w:t>
            </w:r>
            <w:r>
              <w:rPr>
                <w:rFonts w:hint="eastAsia"/>
                <w:spacing w:val="-4"/>
                <w:sz w:val="24"/>
                <w:szCs w:val="24"/>
              </w:rPr>
              <w:t>、硫酸</w:t>
            </w:r>
            <w:r>
              <w:rPr>
                <w:rFonts w:hint="eastAsia" w:ascii="宋体" w:hAnsi="宋体"/>
                <w:spacing w:val="-4"/>
                <w:sz w:val="24"/>
                <w:szCs w:val="24"/>
              </w:rPr>
              <w:t>，得到金（极少，产能可忽略）。除银的酸液返回银电解工段。</w:t>
            </w:r>
          </w:p>
          <w:p w14:paraId="69874259">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3Ag+4HNO</w:t>
            </w:r>
            <w:r>
              <w:rPr>
                <w:rFonts w:hint="eastAsia" w:ascii="宋体" w:hAnsi="宋体"/>
                <w:spacing w:val="-4"/>
                <w:sz w:val="24"/>
                <w:szCs w:val="24"/>
                <w:vertAlign w:val="subscript"/>
              </w:rPr>
              <w:t>3</w:t>
            </w:r>
            <w:r>
              <w:rPr>
                <w:rFonts w:hint="eastAsia" w:ascii="宋体" w:hAnsi="宋体"/>
                <w:spacing w:val="-4"/>
                <w:sz w:val="24"/>
                <w:szCs w:val="24"/>
              </w:rPr>
              <w:t>＝3AgNO</w:t>
            </w:r>
            <w:r>
              <w:rPr>
                <w:rFonts w:hint="eastAsia" w:ascii="宋体" w:hAnsi="宋体"/>
                <w:spacing w:val="-4"/>
                <w:sz w:val="24"/>
                <w:szCs w:val="24"/>
                <w:vertAlign w:val="subscript"/>
              </w:rPr>
              <w:t>3</w:t>
            </w:r>
            <w:r>
              <w:rPr>
                <w:rFonts w:hint="eastAsia" w:ascii="宋体" w:hAnsi="宋体"/>
                <w:spacing w:val="-4"/>
                <w:sz w:val="24"/>
                <w:szCs w:val="24"/>
              </w:rPr>
              <w:t>+H</w:t>
            </w:r>
            <w:r>
              <w:rPr>
                <w:rFonts w:hint="eastAsia" w:ascii="宋体" w:hAnsi="宋体"/>
                <w:spacing w:val="-4"/>
                <w:sz w:val="24"/>
                <w:szCs w:val="24"/>
                <w:vertAlign w:val="subscript"/>
              </w:rPr>
              <w:t>2</w:t>
            </w:r>
            <w:r>
              <w:rPr>
                <w:rFonts w:hint="eastAsia" w:ascii="宋体" w:hAnsi="宋体"/>
                <w:spacing w:val="-4"/>
                <w:sz w:val="24"/>
                <w:szCs w:val="24"/>
              </w:rPr>
              <w:t>O+NO↑</w:t>
            </w:r>
          </w:p>
          <w:p w14:paraId="3DBD7F92">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fldChar w:fldCharType="begin"/>
            </w:r>
            <w:r>
              <w:rPr>
                <w:rFonts w:hint="eastAsia" w:ascii="宋体" w:hAnsi="宋体"/>
                <w:spacing w:val="-4"/>
                <w:sz w:val="24"/>
                <w:szCs w:val="24"/>
              </w:rPr>
              <w:instrText xml:space="preserve"> = 6 \* GB3 </w:instrText>
            </w:r>
            <w:r>
              <w:rPr>
                <w:rFonts w:hint="eastAsia" w:ascii="宋体" w:hAnsi="宋体"/>
                <w:spacing w:val="-4"/>
                <w:sz w:val="24"/>
                <w:szCs w:val="24"/>
              </w:rPr>
              <w:fldChar w:fldCharType="separate"/>
            </w:r>
            <w:r>
              <w:rPr>
                <w:rFonts w:hint="eastAsia" w:ascii="宋体" w:hAnsi="宋体"/>
                <w:spacing w:val="-4"/>
                <w:sz w:val="24"/>
                <w:szCs w:val="24"/>
              </w:rPr>
              <w:t>⑥</w:t>
            </w:r>
            <w:r>
              <w:rPr>
                <w:rFonts w:hint="eastAsia" w:ascii="宋体" w:hAnsi="宋体"/>
                <w:spacing w:val="-4"/>
                <w:sz w:val="24"/>
                <w:szCs w:val="24"/>
              </w:rPr>
              <w:fldChar w:fldCharType="end"/>
            </w:r>
            <w:r>
              <w:rPr>
                <w:rFonts w:hint="eastAsia" w:ascii="宋体" w:hAnsi="宋体"/>
                <w:spacing w:val="-4"/>
                <w:sz w:val="24"/>
                <w:szCs w:val="24"/>
              </w:rPr>
              <w:t>溶解</w:t>
            </w:r>
          </w:p>
          <w:p w14:paraId="44E4E446">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把碱熔后冷却的碱液投入搅拌桶中，再加入水进行搅拌，固液比1:6，使碱溶解，溶解后的碱泵入沉锡工段。</w:t>
            </w:r>
          </w:p>
          <w:p w14:paraId="75E6B5EB">
            <w:pPr>
              <w:spacing w:line="500" w:lineRule="exact"/>
              <w:ind w:firstLine="445" w:firstLineChars="192"/>
              <w:rPr>
                <w:rFonts w:hint="eastAsia" w:ascii="宋体" w:hAnsi="宋体"/>
                <w:spacing w:val="-4"/>
                <w:sz w:val="24"/>
                <w:szCs w:val="24"/>
              </w:rPr>
            </w:pPr>
            <w:r>
              <w:rPr>
                <w:rFonts w:hint="eastAsia" w:ascii="宋体" w:hAnsi="宋体"/>
                <w:spacing w:val="-4"/>
                <w:sz w:val="24"/>
                <w:szCs w:val="24"/>
              </w:rPr>
              <w:t>详细工艺流程见下图，锡合金提纯工艺图。</w:t>
            </w:r>
          </w:p>
          <w:p w14:paraId="5AEA7BB0">
            <w:pPr>
              <w:jc w:val="center"/>
              <w:rPr>
                <w:rFonts w:hint="eastAsia"/>
                <w:b/>
                <w:sz w:val="24"/>
              </w:rPr>
            </w:pPr>
            <w:r>
              <w:drawing>
                <wp:inline distT="0" distB="0" distL="114300" distR="114300">
                  <wp:extent cx="4936490" cy="6706870"/>
                  <wp:effectExtent l="0" t="0" r="1651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936490" cy="6706870"/>
                          </a:xfrm>
                          <a:prstGeom prst="rect">
                            <a:avLst/>
                          </a:prstGeom>
                          <a:noFill/>
                          <a:ln>
                            <a:noFill/>
                          </a:ln>
                        </pic:spPr>
                      </pic:pic>
                    </a:graphicData>
                  </a:graphic>
                </wp:inline>
              </w:drawing>
            </w:r>
          </w:p>
          <w:p w14:paraId="3CF1FAC8">
            <w:pPr>
              <w:pStyle w:val="54"/>
              <w:spacing w:before="0" w:after="0" w:line="360" w:lineRule="auto"/>
              <w:ind w:firstLine="480" w:firstLineChars="200"/>
              <w:jc w:val="center"/>
              <w:rPr>
                <w:rFonts w:hint="eastAsia" w:ascii="Times New Roman" w:hAnsi="Times New Roman" w:eastAsia="宋体" w:cs="Times New Roman"/>
                <w:kern w:val="2"/>
                <w:sz w:val="28"/>
                <w:szCs w:val="28"/>
              </w:rPr>
            </w:pPr>
            <w:r>
              <w:rPr>
                <w:rFonts w:hint="eastAsia" w:ascii="宋体" w:hAnsi="宋体"/>
                <w:b/>
                <w:sz w:val="24"/>
              </w:rPr>
              <w:t>图2.</w:t>
            </w:r>
            <w:r>
              <w:rPr>
                <w:rFonts w:hint="eastAsia"/>
                <w:b/>
                <w:sz w:val="24"/>
              </w:rPr>
              <w:t>7</w:t>
            </w:r>
            <w:r>
              <w:rPr>
                <w:rFonts w:hint="eastAsia" w:ascii="宋体" w:hAnsi="宋体"/>
                <w:b/>
                <w:sz w:val="24"/>
              </w:rPr>
              <w:t>-1</w:t>
            </w:r>
            <w:r>
              <w:rPr>
                <w:rFonts w:hint="eastAsia" w:ascii="宋体" w:hAnsi="宋体"/>
                <w:b/>
                <w:bCs/>
                <w:sz w:val="24"/>
              </w:rPr>
              <w:t>项目生产工艺流程图</w:t>
            </w:r>
            <w:r>
              <w:rPr>
                <w:rFonts w:hint="eastAsia" w:ascii="Times New Roman" w:hAnsi="Times New Roman" w:eastAsia="宋体" w:cs="Times New Roman"/>
                <w:kern w:val="2"/>
                <w:sz w:val="28"/>
                <w:szCs w:val="28"/>
              </w:rPr>
              <w:t>。</w:t>
            </w:r>
            <w:bookmarkEnd w:id="1"/>
            <w:bookmarkEnd w:id="2"/>
            <w:bookmarkEnd w:id="3"/>
            <w:bookmarkEnd w:id="4"/>
          </w:p>
          <w:p w14:paraId="75B8E9AA">
            <w:pPr>
              <w:tabs>
                <w:tab w:val="left" w:pos="391"/>
              </w:tabs>
              <w:bidi w:val="0"/>
              <w:jc w:val="left"/>
              <w:rPr>
                <w:rFonts w:hint="eastAsia" w:ascii="Calibri" w:hAnsi="Calibri" w:eastAsia="宋体" w:cs="Times New Roman"/>
                <w:kern w:val="2"/>
                <w:sz w:val="21"/>
                <w:szCs w:val="24"/>
                <w:lang w:val="en-US" w:eastAsia="zh-CN" w:bidi="ar-SA"/>
              </w:rPr>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9014" w:type="dxa"/>
            <w:gridSpan w:val="4"/>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2A9DFABB">
      <w:r>
        <w:br w:type="page"/>
      </w:r>
    </w:p>
    <w:p w14:paraId="15BAEE2D">
      <w:pPr>
        <w:pStyle w:val="8"/>
        <w:rPr>
          <w:rFonts w:hint="eastAsia" w:eastAsia="宋体"/>
          <w:lang w:eastAsia="zh-CN"/>
        </w:rPr>
      </w:pPr>
      <w:r>
        <w:rPr>
          <w:rFonts w:hint="eastAsia" w:eastAsia="宋体"/>
          <w:lang w:eastAsia="zh-CN"/>
        </w:rPr>
        <w:drawing>
          <wp:inline distT="0" distB="0" distL="114300" distR="114300">
            <wp:extent cx="4084955" cy="4658995"/>
            <wp:effectExtent l="0" t="0" r="10795" b="8255"/>
            <wp:docPr id="7" name="图片 7" descr="IMG_20260606_12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60606_125507"/>
                    <pic:cNvPicPr>
                      <a:picLocks noChangeAspect="1"/>
                    </pic:cNvPicPr>
                  </pic:nvPicPr>
                  <pic:blipFill>
                    <a:blip r:embed="rId5"/>
                    <a:srcRect t="12428" b="34681"/>
                    <a:stretch>
                      <a:fillRect/>
                    </a:stretch>
                  </pic:blipFill>
                  <pic:spPr>
                    <a:xfrm>
                      <a:off x="0" y="0"/>
                      <a:ext cx="4084955" cy="4658995"/>
                    </a:xfrm>
                    <a:prstGeom prst="rect">
                      <a:avLst/>
                    </a:prstGeom>
                  </pic:spPr>
                </pic:pic>
              </a:graphicData>
            </a:graphic>
          </wp:inline>
        </w:drawing>
      </w:r>
      <w:bookmarkStart w:id="5" w:name="_GoBack"/>
      <w:bookmarkEnd w:id="5"/>
    </w:p>
    <w:p w14:paraId="28AB43C3">
      <w:pPr>
        <w:rPr>
          <w:rFonts w:hint="eastAsia" w:eastAsia="宋体"/>
          <w:lang w:eastAsia="zh-CN"/>
        </w:rPr>
      </w:pPr>
    </w:p>
    <w:p w14:paraId="48AFF16E">
      <w:r>
        <w:drawing>
          <wp:inline distT="0" distB="0" distL="114300" distR="114300">
            <wp:extent cx="4909185" cy="2306320"/>
            <wp:effectExtent l="0" t="0" r="5715" b="17780"/>
            <wp:docPr id="6" name="图片 6" descr="IMG_20260606_12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60606_125939"/>
                    <pic:cNvPicPr>
                      <a:picLocks noChangeAspect="1"/>
                    </pic:cNvPicPr>
                  </pic:nvPicPr>
                  <pic:blipFill>
                    <a:blip r:embed="rId6"/>
                    <a:stretch>
                      <a:fillRect/>
                    </a:stretch>
                  </pic:blipFill>
                  <pic:spPr>
                    <a:xfrm>
                      <a:off x="0" y="0"/>
                      <a:ext cx="4909185" cy="2306320"/>
                    </a:xfrm>
                    <a:prstGeom prst="rect">
                      <a:avLst/>
                    </a:prstGeom>
                  </pic:spPr>
                </pic:pic>
              </a:graphicData>
            </a:graphic>
          </wp:inline>
        </w:drawing>
      </w:r>
      <w:r>
        <w:br w:type="page"/>
      </w:r>
    </w:p>
    <w:p w14:paraId="3063B77D">
      <w:r>
        <w:drawing>
          <wp:inline distT="0" distB="0" distL="114300" distR="114300">
            <wp:extent cx="5270500" cy="7635240"/>
            <wp:effectExtent l="0" t="0" r="6350"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5270500" cy="7635240"/>
                    </a:xfrm>
                    <a:prstGeom prst="rect">
                      <a:avLst/>
                    </a:prstGeom>
                    <a:noFill/>
                    <a:ln>
                      <a:noFill/>
                    </a:ln>
                  </pic:spPr>
                </pic:pic>
              </a:graphicData>
            </a:graphic>
          </wp:inline>
        </w:drawing>
      </w:r>
    </w:p>
    <w:p w14:paraId="5C82DEE2"/>
    <w:p w14:paraId="16D620A9">
      <w:pPr>
        <w:pStyle w:val="8"/>
      </w:pPr>
    </w:p>
    <w:p w14:paraId="21C9E949">
      <w:r>
        <w:drawing>
          <wp:inline distT="0" distB="0" distL="114300" distR="114300">
            <wp:extent cx="5259070" cy="7450455"/>
            <wp:effectExtent l="0" t="0" r="17780" b="171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5259070" cy="7450455"/>
                    </a:xfrm>
                    <a:prstGeom prst="rect">
                      <a:avLst/>
                    </a:prstGeom>
                    <a:noFill/>
                    <a:ln>
                      <a:noFill/>
                    </a:ln>
                  </pic:spPr>
                </pic:pic>
              </a:graphicData>
            </a:graphic>
          </wp:inline>
        </w:drawing>
      </w:r>
      <w:r>
        <w:br w:type="page"/>
      </w:r>
    </w:p>
    <w:p w14:paraId="79870BEA">
      <w:r>
        <w:drawing>
          <wp:inline distT="0" distB="0" distL="114300" distR="114300">
            <wp:extent cx="5259070" cy="7450455"/>
            <wp:effectExtent l="0" t="0" r="17780" b="171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
                    <a:stretch>
                      <a:fillRect/>
                    </a:stretch>
                  </pic:blipFill>
                  <pic:spPr>
                    <a:xfrm>
                      <a:off x="0" y="0"/>
                      <a:ext cx="5259070" cy="7450455"/>
                    </a:xfrm>
                    <a:prstGeom prst="rect">
                      <a:avLst/>
                    </a:prstGeom>
                    <a:noFill/>
                    <a:ln>
                      <a:noFill/>
                    </a:ln>
                  </pic:spPr>
                </pic:pic>
              </a:graphicData>
            </a:graphic>
          </wp:inline>
        </w:drawing>
      </w:r>
    </w:p>
    <w:p w14:paraId="16DBC2BE"/>
    <w:p w14:paraId="76DE14A8"/>
    <w:p w14:paraId="3A0DB3B6"/>
    <w:p w14:paraId="32782E08"/>
    <w:p w14:paraId="293EC915"/>
    <w:p w14:paraId="4EED268A"/>
    <w:p w14:paraId="658C767F">
      <w:pPr>
        <w:rPr>
          <w:rFonts w:hint="eastAsia"/>
          <w:lang w:eastAsia="zh-CN"/>
        </w:rPr>
      </w:pPr>
      <w:r>
        <w:drawing>
          <wp:inline distT="0" distB="0" distL="114300" distR="114300">
            <wp:extent cx="5259070" cy="7450455"/>
            <wp:effectExtent l="0" t="0" r="17780" b="171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59070" cy="745045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7"/>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19B5FB6"/>
    <w:rsid w:val="030516AD"/>
    <w:rsid w:val="03463A74"/>
    <w:rsid w:val="03C37305"/>
    <w:rsid w:val="04334FFF"/>
    <w:rsid w:val="04543719"/>
    <w:rsid w:val="045937F4"/>
    <w:rsid w:val="04664971"/>
    <w:rsid w:val="04714B20"/>
    <w:rsid w:val="04D11406"/>
    <w:rsid w:val="04E23328"/>
    <w:rsid w:val="050505ED"/>
    <w:rsid w:val="056B2B55"/>
    <w:rsid w:val="057E7A8F"/>
    <w:rsid w:val="059D6561"/>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230C39"/>
    <w:rsid w:val="0E564C35"/>
    <w:rsid w:val="0EC817E1"/>
    <w:rsid w:val="0F1C6141"/>
    <w:rsid w:val="0F2A5ABA"/>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D50FA6"/>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BD596D"/>
    <w:rsid w:val="24D12D46"/>
    <w:rsid w:val="25FB3FD9"/>
    <w:rsid w:val="271635D9"/>
    <w:rsid w:val="27280E94"/>
    <w:rsid w:val="27F61196"/>
    <w:rsid w:val="28814447"/>
    <w:rsid w:val="297A3C20"/>
    <w:rsid w:val="298C1931"/>
    <w:rsid w:val="29925FE1"/>
    <w:rsid w:val="29C972C6"/>
    <w:rsid w:val="29D91C34"/>
    <w:rsid w:val="2AB26CD9"/>
    <w:rsid w:val="2BD9110B"/>
    <w:rsid w:val="2C9D3BC7"/>
    <w:rsid w:val="2CF2686E"/>
    <w:rsid w:val="2CFD4E2E"/>
    <w:rsid w:val="2E925474"/>
    <w:rsid w:val="2E9E272A"/>
    <w:rsid w:val="2EAE6403"/>
    <w:rsid w:val="31055C5A"/>
    <w:rsid w:val="3256187C"/>
    <w:rsid w:val="3259568C"/>
    <w:rsid w:val="32A66941"/>
    <w:rsid w:val="334B2415"/>
    <w:rsid w:val="339918AA"/>
    <w:rsid w:val="33BD2F62"/>
    <w:rsid w:val="341F407D"/>
    <w:rsid w:val="34A214B2"/>
    <w:rsid w:val="34BD4A82"/>
    <w:rsid w:val="34E30298"/>
    <w:rsid w:val="351530F3"/>
    <w:rsid w:val="35211925"/>
    <w:rsid w:val="35524794"/>
    <w:rsid w:val="35583A15"/>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2A00721"/>
    <w:rsid w:val="43120BD6"/>
    <w:rsid w:val="43B14016"/>
    <w:rsid w:val="43F50190"/>
    <w:rsid w:val="4432163F"/>
    <w:rsid w:val="44476729"/>
    <w:rsid w:val="4546743F"/>
    <w:rsid w:val="45A13141"/>
    <w:rsid w:val="46966FC2"/>
    <w:rsid w:val="47EE36B2"/>
    <w:rsid w:val="485E76F8"/>
    <w:rsid w:val="48AF6D87"/>
    <w:rsid w:val="48F133B8"/>
    <w:rsid w:val="49CE6C17"/>
    <w:rsid w:val="4CDE060B"/>
    <w:rsid w:val="4E3D5914"/>
    <w:rsid w:val="4E461B89"/>
    <w:rsid w:val="4F4C1097"/>
    <w:rsid w:val="4F540982"/>
    <w:rsid w:val="4F844CD5"/>
    <w:rsid w:val="4FF32FA8"/>
    <w:rsid w:val="50EA0B03"/>
    <w:rsid w:val="512A57AB"/>
    <w:rsid w:val="515A3854"/>
    <w:rsid w:val="5276471A"/>
    <w:rsid w:val="52CC47C0"/>
    <w:rsid w:val="52E07D49"/>
    <w:rsid w:val="534122A6"/>
    <w:rsid w:val="5374510A"/>
    <w:rsid w:val="53F5005F"/>
    <w:rsid w:val="54BA1C16"/>
    <w:rsid w:val="561327C0"/>
    <w:rsid w:val="56183FCE"/>
    <w:rsid w:val="563D2137"/>
    <w:rsid w:val="56836AB2"/>
    <w:rsid w:val="56BC2DE3"/>
    <w:rsid w:val="56D42C4D"/>
    <w:rsid w:val="57301D47"/>
    <w:rsid w:val="57487036"/>
    <w:rsid w:val="575D6537"/>
    <w:rsid w:val="577B3C9E"/>
    <w:rsid w:val="57800B40"/>
    <w:rsid w:val="57CD2DFE"/>
    <w:rsid w:val="5815058C"/>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3C5D0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2111C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9B33AA"/>
    <w:rsid w:val="79FE7AE0"/>
    <w:rsid w:val="7A083C89"/>
    <w:rsid w:val="7AA15E8B"/>
    <w:rsid w:val="7AC314B7"/>
    <w:rsid w:val="7AF652BE"/>
    <w:rsid w:val="7B424553"/>
    <w:rsid w:val="7BB96559"/>
    <w:rsid w:val="7C210095"/>
    <w:rsid w:val="7C304A31"/>
    <w:rsid w:val="7C6520EB"/>
    <w:rsid w:val="7D1943FF"/>
    <w:rsid w:val="7D7347EF"/>
    <w:rsid w:val="7D9B14E2"/>
    <w:rsid w:val="7DB761A8"/>
    <w:rsid w:val="7DD52B5A"/>
    <w:rsid w:val="7E522673"/>
    <w:rsid w:val="7FE74340"/>
    <w:rsid w:val="7FFF0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0"/>
    <w:pPr>
      <w:jc w:val="left"/>
    </w:pPr>
  </w:style>
  <w:style w:type="paragraph" w:styleId="8">
    <w:name w:val="Body Text"/>
    <w:basedOn w:val="1"/>
    <w:next w:val="1"/>
    <w:autoRedefine/>
    <w:qFormat/>
    <w:uiPriority w:val="99"/>
    <w:rPr>
      <w:sz w:val="28"/>
      <w:szCs w:val="28"/>
    </w:rPr>
  </w:style>
  <w:style w:type="paragraph" w:styleId="9">
    <w:name w:val="Body Text Indent"/>
    <w:basedOn w:val="1"/>
    <w:next w:val="8"/>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51"/>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7"/>
    <w:autoRedefine/>
    <w:qFormat/>
    <w:uiPriority w:val="0"/>
    <w:rPr>
      <w:sz w:val="18"/>
      <w:szCs w:val="18"/>
    </w:rPr>
  </w:style>
  <w:style w:type="paragraph" w:styleId="15">
    <w:name w:val="footer"/>
    <w:basedOn w:val="1"/>
    <w:autoRedefine/>
    <w:qFormat/>
    <w:uiPriority w:val="99"/>
    <w:pPr>
      <w:tabs>
        <w:tab w:val="center" w:pos="4153"/>
        <w:tab w:val="right" w:pos="8306"/>
      </w:tabs>
      <w:snapToGrid w:val="0"/>
    </w:pPr>
    <w:rPr>
      <w:sz w:val="18"/>
      <w:szCs w:val="18"/>
    </w:rPr>
  </w:style>
  <w:style w:type="paragraph" w:styleId="1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pPr>
      <w:jc w:val="left"/>
    </w:pPr>
    <w:rPr>
      <w:rFonts w:ascii="宋体"/>
      <w:b/>
      <w:bCs/>
      <w:caps/>
      <w:sz w:val="20"/>
      <w:szCs w:val="20"/>
    </w:rPr>
  </w:style>
  <w:style w:type="paragraph" w:styleId="18">
    <w:name w:val="Body Text Indent 3"/>
    <w:basedOn w:val="1"/>
    <w:autoRedefine/>
    <w:qFormat/>
    <w:uiPriority w:val="0"/>
    <w:pPr>
      <w:ind w:firstLine="630"/>
    </w:pPr>
    <w:rPr>
      <w:rFonts w:ascii="Times New Roman" w:hAnsi="Times New Roman" w:eastAsia="仿宋_GB2312"/>
      <w:sz w:val="28"/>
    </w:rPr>
  </w:style>
  <w:style w:type="paragraph" w:styleId="19">
    <w:name w:val="Normal (Web)"/>
    <w:basedOn w:val="1"/>
    <w:next w:val="20"/>
    <w:autoRedefine/>
    <w:qFormat/>
    <w:uiPriority w:val="0"/>
    <w:pPr>
      <w:spacing w:before="100" w:beforeAutospacing="1" w:after="100" w:afterAutospacing="1"/>
      <w:jc w:val="left"/>
    </w:pPr>
    <w:rPr>
      <w:kern w:val="0"/>
      <w:sz w:val="24"/>
    </w:rPr>
  </w:style>
  <w:style w:type="paragraph" w:customStyle="1" w:styleId="20">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1">
    <w:name w:val="Body Text First Indent"/>
    <w:basedOn w:val="8"/>
    <w:autoRedefine/>
    <w:qFormat/>
    <w:uiPriority w:val="0"/>
    <w:pPr>
      <w:spacing w:after="120"/>
      <w:ind w:firstLine="420" w:firstLineChars="100"/>
    </w:pPr>
  </w:style>
  <w:style w:type="paragraph" w:styleId="22">
    <w:name w:val="Body Text First Indent 2"/>
    <w:basedOn w:val="8"/>
    <w:next w:val="1"/>
    <w:autoRedefine/>
    <w:unhideWhenUsed/>
    <w:qFormat/>
    <w:uiPriority w:val="99"/>
    <w:pPr>
      <w:ind w:firstLine="420" w:firstLineChars="200"/>
    </w:pPr>
  </w:style>
  <w:style w:type="character" w:styleId="25">
    <w:name w:val="Hyperlink"/>
    <w:qFormat/>
    <w:uiPriority w:val="99"/>
    <w:rPr>
      <w:rFonts w:cs="Times New Roman"/>
      <w:color w:val="0000FF"/>
      <w:u w:val="single"/>
    </w:rPr>
  </w:style>
  <w:style w:type="character" w:styleId="26">
    <w:name w:val="annotation reference"/>
    <w:qFormat/>
    <w:uiPriority w:val="0"/>
    <w:rPr>
      <w:sz w:val="21"/>
      <w:szCs w:val="21"/>
    </w:rPr>
  </w:style>
  <w:style w:type="paragraph" w:customStyle="1" w:styleId="27">
    <w:name w:val="Default1"/>
    <w:basedOn w:val="28"/>
    <w:next w:val="1"/>
    <w:autoRedefine/>
    <w:qFormat/>
    <w:uiPriority w:val="0"/>
    <w:pPr>
      <w:widowControl w:val="0"/>
      <w:autoSpaceDE w:val="0"/>
      <w:autoSpaceDN w:val="0"/>
      <w:adjustRightInd w:val="0"/>
    </w:pPr>
    <w:rPr>
      <w:rFonts w:ascii="宋体" w:cs="宋体"/>
      <w:color w:val="000000"/>
      <w:sz w:val="24"/>
      <w:szCs w:val="24"/>
      <w:lang w:val="en-US" w:eastAsia="zh-CN"/>
    </w:rPr>
  </w:style>
  <w:style w:type="paragraph" w:customStyle="1" w:styleId="28">
    <w:name w:val="Normal_14_0"/>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29">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Default"/>
    <w:basedOn w:val="31"/>
    <w:next w:val="22"/>
    <w:autoRedefine/>
    <w:qFormat/>
    <w:uiPriority w:val="0"/>
    <w:pPr>
      <w:autoSpaceDE w:val="0"/>
      <w:autoSpaceDN w:val="0"/>
    </w:pPr>
    <w:rPr>
      <w:rFonts w:hint="eastAsia" w:ascii="宋体"/>
      <w:sz w:val="24"/>
    </w:rPr>
  </w:style>
  <w:style w:type="paragraph" w:customStyle="1" w:styleId="31">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2">
    <w:name w:val="正文2"/>
    <w:basedOn w:val="1"/>
    <w:autoRedefine/>
    <w:qFormat/>
    <w:uiPriority w:val="0"/>
    <w:pPr>
      <w:spacing w:line="440" w:lineRule="atLeast"/>
      <w:ind w:firstLine="567"/>
    </w:pPr>
    <w:rPr>
      <w:sz w:val="24"/>
      <w:szCs w:val="20"/>
    </w:rPr>
  </w:style>
  <w:style w:type="paragraph" w:customStyle="1" w:styleId="33">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4">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5">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36">
    <w:name w:val="p0"/>
    <w:basedOn w:val="1"/>
    <w:autoRedefine/>
    <w:qFormat/>
    <w:uiPriority w:val="0"/>
    <w:pPr>
      <w:widowControl/>
    </w:pPr>
    <w:rPr>
      <w:kern w:val="0"/>
      <w:szCs w:val="21"/>
    </w:rPr>
  </w:style>
  <w:style w:type="character" w:customStyle="1" w:styleId="37">
    <w:name w:val="批注框文本 字符"/>
    <w:basedOn w:val="24"/>
    <w:link w:val="14"/>
    <w:autoRedefine/>
    <w:qFormat/>
    <w:uiPriority w:val="0"/>
    <w:rPr>
      <w:rFonts w:ascii="Calibri" w:hAnsi="Calibri"/>
      <w:kern w:val="2"/>
      <w:sz w:val="18"/>
      <w:szCs w:val="18"/>
    </w:rPr>
  </w:style>
  <w:style w:type="paragraph" w:customStyle="1" w:styleId="38">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9">
    <w:name w:val="表头 Char Char Char"/>
    <w:basedOn w:val="24"/>
    <w:autoRedefine/>
    <w:qFormat/>
    <w:uiPriority w:val="0"/>
    <w:rPr>
      <w:rFonts w:ascii="宋体" w:hAnsi="Tahoma" w:eastAsia="宋体"/>
      <w:snapToGrid w:val="0"/>
      <w:spacing w:val="6"/>
      <w:kern w:val="10"/>
      <w:sz w:val="24"/>
    </w:rPr>
  </w:style>
  <w:style w:type="paragraph" w:customStyle="1" w:styleId="40">
    <w:name w:val="表格居中"/>
    <w:basedOn w:val="41"/>
    <w:autoRedefine/>
    <w:qFormat/>
    <w:uiPriority w:val="0"/>
    <w:pPr>
      <w:jc w:val="center"/>
    </w:pPr>
  </w:style>
  <w:style w:type="paragraph" w:customStyle="1" w:styleId="41">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2">
    <w:name w:val="伟灿工贸-表格文字"/>
    <w:basedOn w:val="1"/>
    <w:autoRedefine/>
    <w:qFormat/>
    <w:uiPriority w:val="0"/>
    <w:pPr>
      <w:jc w:val="center"/>
    </w:pPr>
    <w:rPr>
      <w:rFonts w:hint="eastAsia" w:ascii="宋体" w:hAnsi="宋体" w:cs="宋体"/>
      <w:szCs w:val="21"/>
    </w:rPr>
  </w:style>
  <w:style w:type="paragraph" w:customStyle="1" w:styleId="43">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4">
    <w:name w:val="表名、图名"/>
    <w:basedOn w:val="1"/>
    <w:next w:val="1"/>
    <w:autoRedefine/>
    <w:qFormat/>
    <w:uiPriority w:val="0"/>
    <w:pPr>
      <w:jc w:val="center"/>
    </w:pPr>
    <w:rPr>
      <w:b/>
      <w:bCs/>
    </w:rPr>
  </w:style>
  <w:style w:type="paragraph" w:customStyle="1" w:styleId="45">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6">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7">
    <w:name w:val="工艺序号"/>
    <w:basedOn w:val="1"/>
    <w:autoRedefine/>
    <w:qFormat/>
    <w:uiPriority w:val="0"/>
    <w:pPr>
      <w:numPr>
        <w:ilvl w:val="0"/>
        <w:numId w:val="1"/>
      </w:numPr>
    </w:pPr>
    <w:rPr>
      <w:b/>
      <w:bCs/>
    </w:rPr>
  </w:style>
  <w:style w:type="paragraph" w:customStyle="1" w:styleId="48">
    <w:name w:val="伟灿-表格文字"/>
    <w:basedOn w:val="1"/>
    <w:autoRedefine/>
    <w:qFormat/>
    <w:uiPriority w:val="0"/>
    <w:pPr>
      <w:jc w:val="center"/>
    </w:pPr>
    <w:rPr>
      <w:rFonts w:hint="eastAsia" w:ascii="宋体" w:hAnsi="宋体" w:cs="宋体"/>
      <w:szCs w:val="21"/>
    </w:rPr>
  </w:style>
  <w:style w:type="paragraph" w:styleId="49">
    <w:name w:val="List Paragraph"/>
    <w:basedOn w:val="1"/>
    <w:autoRedefine/>
    <w:qFormat/>
    <w:uiPriority w:val="99"/>
    <w:pPr>
      <w:ind w:firstLine="420" w:firstLineChars="200"/>
    </w:pPr>
  </w:style>
  <w:style w:type="paragraph" w:customStyle="1" w:styleId="50">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1">
    <w:name w:val="日期 字符"/>
    <w:basedOn w:val="24"/>
    <w:link w:val="12"/>
    <w:autoRedefine/>
    <w:qFormat/>
    <w:uiPriority w:val="0"/>
    <w:rPr>
      <w:b/>
      <w:bCs/>
      <w:kern w:val="2"/>
      <w:sz w:val="28"/>
      <w:szCs w:val="24"/>
    </w:rPr>
  </w:style>
  <w:style w:type="paragraph" w:customStyle="1" w:styleId="52">
    <w:name w:val="AAA"/>
    <w:basedOn w:val="1"/>
    <w:qFormat/>
    <w:uiPriority w:val="0"/>
    <w:pPr>
      <w:ind w:firstLine="200" w:firstLineChars="200"/>
      <w:contextualSpacing/>
    </w:pPr>
    <w:rPr>
      <w:color w:val="000000"/>
      <w:szCs w:val="24"/>
    </w:rPr>
  </w:style>
  <w:style w:type="paragraph" w:customStyle="1" w:styleId="53">
    <w:name w:val="BBB"/>
    <w:qFormat/>
    <w:uiPriority w:val="99"/>
    <w:pPr>
      <w:spacing w:after="160" w:line="278" w:lineRule="auto"/>
      <w:jc w:val="center"/>
    </w:pPr>
    <w:rPr>
      <w:rFonts w:ascii="宋体" w:hAnsi="宋体" w:eastAsia="宋体" w:cs="Times New Roman"/>
      <w:bCs/>
      <w:color w:val="000000"/>
      <w:sz w:val="21"/>
      <w:szCs w:val="21"/>
      <w:lang w:val="en-US" w:eastAsia="zh-CN" w:bidi="ar-SA"/>
    </w:rPr>
  </w:style>
  <w:style w:type="paragraph" w:customStyle="1" w:styleId="54">
    <w:name w:val="_Style 13"/>
    <w:qFormat/>
    <w:uiPriority w:val="0"/>
    <w:pPr>
      <w:spacing w:before="120" w:after="120" w:line="288" w:lineRule="auto"/>
    </w:pPr>
    <w:rPr>
      <w:rFonts w:ascii="Arial" w:hAnsi="Arial" w:eastAsia="等线" w:cs="Arial"/>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11</Pages>
  <Words>2507</Words>
  <Characters>3055</Characters>
  <Lines>8</Lines>
  <Paragraphs>2</Paragraphs>
  <TotalTime>1</TotalTime>
  <ScaleCrop>false</ScaleCrop>
  <LinksUpToDate>false</LinksUpToDate>
  <CharactersWithSpaces>3063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2026-07-10T07:39:42Z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73D216EA7AAC4698BC03C89FA7742F51_13</vt:lpwstr>
  </property>
  <property fmtid="{D5CDD505-2E9C-101B-9397-08002B2CF9AE}" pid="4" name="KSOTemplateDocerSaveRecord">
    <vt:lpwstr>eyJoZGlkIjoiNDgzMjdiZTZhYWEwMDUyMzMwMzdhZWM2ZmNjMGMzMDkiLCJ1c2VySWQiOiI1NzcyNjAwMzgifQ==</vt:lpwstr>
  </property>
</Properties>
</file>