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江西生物制品研究所股份有限公司在役生产装置安全现状评价报告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熊克书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S011035000110192001546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027024</w:t>
            </w:r>
          </w:p>
        </w:tc>
      </w:tr>
      <w:tr w14:paraId="6D474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11B0B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AE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1BC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20211004636000000716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5A4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36230354334</w:t>
            </w:r>
          </w:p>
        </w:tc>
      </w:tr>
      <w:tr w14:paraId="7B1D5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B64AF0">
            <w:pPr>
              <w:jc w:val="center"/>
              <w:rPr>
                <w:rFonts w:hint="eastAsia"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D3CA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程冬红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71E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1500000000301714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58A5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026812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cs="宋体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曾淑慧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03320241036000001117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36250437078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于志勇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2014033230330000003310230030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51190209624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刘二平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03320241036000000887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37250438462</w:t>
            </w:r>
          </w:p>
        </w:tc>
      </w:tr>
      <w:tr w14:paraId="4F9CE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542EE4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20B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C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20211004636000000716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C5E2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36230354334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ED1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熊克书202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sz w:val="24"/>
              </w:rPr>
              <w:t>年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sz w:val="24"/>
              </w:rPr>
              <w:t>月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25</w:t>
            </w:r>
            <w:r>
              <w:rPr>
                <w:rFonts w:hint="eastAsia" w:ascii="Times New Roman" w:hAnsi="Times New Roman"/>
                <w:sz w:val="24"/>
              </w:rPr>
              <w:t>日</w:t>
            </w:r>
          </w:p>
          <w:p w14:paraId="7D32E1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 w:ascii="Times New Roman" w:hAnsi="Times New Roman"/>
                <w:sz w:val="24"/>
              </w:rPr>
              <w:t>202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sz w:val="24"/>
              </w:rPr>
              <w:t>年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sz w:val="24"/>
              </w:rPr>
              <w:t>月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25</w:t>
            </w:r>
            <w:r>
              <w:rPr>
                <w:rFonts w:hint="eastAsia" w:ascii="Times New Roman" w:hAnsi="Times New Roman"/>
                <w:sz w:val="24"/>
              </w:rPr>
              <w:t>日</w:t>
            </w:r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091D1AF">
            <w:pPr>
              <w:spacing w:line="240" w:lineRule="auto"/>
              <w:ind w:firstLine="420" w:firstLineChars="200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/>
                <w:color w:val="auto"/>
                <w:highlight w:val="none"/>
              </w:rPr>
              <w:t>江西生物制品研究所股份有限公司在役生产装置为年产4300万支破伤风抗毒素注射剂项目。</w:t>
            </w:r>
          </w:p>
          <w:p w14:paraId="525F5AFD">
            <w:pPr>
              <w:spacing w:line="240" w:lineRule="auto"/>
              <w:ind w:firstLine="420" w:firstLineChars="200"/>
              <w:rPr>
                <w:rFonts w:hint="eastAsia"/>
                <w:snapToGrid w:val="0"/>
              </w:rPr>
            </w:pPr>
            <w:r>
              <w:rPr>
                <w:rFonts w:hint="eastAsia"/>
                <w:color w:val="auto"/>
                <w:highlight w:val="none"/>
              </w:rPr>
              <w:t>根据《危险化学品目录（2015版）》等文件</w:t>
            </w:r>
            <w:r>
              <w:rPr>
                <w:rFonts w:hint="eastAsia"/>
                <w:color w:val="auto"/>
                <w:highlight w:val="none"/>
                <w:lang w:eastAsia="zh-CN"/>
              </w:rPr>
              <w:t>，</w:t>
            </w:r>
            <w:r>
              <w:rPr>
                <w:rFonts w:hint="eastAsia"/>
                <w:color w:val="auto"/>
                <w:highlight w:val="none"/>
              </w:rPr>
              <w:t>对该企业生产过程中所涉及的化学品进行辨识：该企业涉及的危险化学品有：硫酸（98%）、盐酸（36%）、氢氧化钠、双氧水（30%）、重铬酸钾、间甲酚、乙醇、天然气、柴油（发电机燃料）。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CFABCC0">
            <w:pPr>
              <w:keepNext w:val="0"/>
              <w:keepLines w:val="0"/>
              <w:widowControl/>
              <w:suppressLineNumbers w:val="0"/>
              <w:jc w:val="center"/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4858385" cy="787400"/>
                  <wp:effectExtent l="0" t="0" r="3175" b="5080"/>
                  <wp:docPr id="12" name="图片 12" descr="fa3d4aa8ad45dbe9228c35d2e72dc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3d4aa8ad45dbe9228c35d2e72dce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2765" cy="3966210"/>
            <wp:effectExtent l="0" t="0" r="6985" b="15240"/>
            <wp:docPr id="3" name="图片 3" descr="7025a025be2b8b64381e1cf15915a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25a025be2b8b64381e1cf15915a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47055" cy="4022090"/>
            <wp:effectExtent l="0" t="0" r="10795" b="16510"/>
            <wp:docPr id="15" name="图片 15" descr="1e667555649c10b3fdac20a401eac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667555649c10b3fdac20a401eac9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869940" cy="8302625"/>
            <wp:effectExtent l="0" t="0" r="12700" b="3175"/>
            <wp:docPr id="11" name="图片 11" descr="1.内封面+资质+签字页+承诺书+九条禁令-新安达（生物制品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内封面+资质+签字页+承诺书+九条禁令-新安达（生物制品）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DB2F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2B1DFF98">
      <w:pPr>
        <w:pStyle w:val="21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 w14:paraId="3C0649B6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27445" cy="8308975"/>
            <wp:effectExtent l="0" t="0" r="5715" b="12065"/>
            <wp:docPr id="13" name="图片 13" descr="0a672f50b917a46e74560732f44249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a672f50b917a46e74560732f44249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A128">
      <w:pPr>
        <w:pStyle w:val="22"/>
        <w:ind w:left="0" w:leftChars="0" w:firstLine="0" w:firstLineChars="0"/>
        <w:rPr>
          <w:rFonts w:hint="eastAsia" w:eastAsia="宋体"/>
          <w:lang w:eastAsia="zh-CN"/>
        </w:rPr>
      </w:pPr>
    </w:p>
    <w:p w14:paraId="42E61891">
      <w:pPr>
        <w:pStyle w:val="22"/>
        <w:ind w:left="0" w:leftChars="0" w:firstLine="0" w:firstLineChars="0"/>
        <w:rPr>
          <w:rFonts w:hint="eastAsia"/>
          <w:lang w:eastAsia="zh-CN"/>
        </w:rPr>
      </w:pPr>
    </w:p>
    <w:p w14:paraId="5CB8CC4E">
      <w:pPr>
        <w:bidi w:val="0"/>
        <w:rPr>
          <w:rFonts w:hint="eastAsia"/>
          <w:lang w:eastAsia="zh-CN"/>
        </w:rPr>
      </w:pPr>
    </w:p>
    <w:p w14:paraId="2C68EF25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035040" cy="8046720"/>
            <wp:effectExtent l="0" t="0" r="0" b="0"/>
            <wp:docPr id="14" name="图片 14" descr="c676426070a0c92bbd26812a64f43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676426070a0c92bbd26812a64f43a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8C4F">
      <w:pPr>
        <w:bidi w:val="0"/>
        <w:rPr>
          <w:rFonts w:hint="eastAsia"/>
          <w:lang w:eastAsia="zh-CN"/>
        </w:rPr>
      </w:pPr>
    </w:p>
    <w:p w14:paraId="7D0E7AC8">
      <w:pPr>
        <w:bidi w:val="0"/>
        <w:rPr>
          <w:rFonts w:hint="eastAsia"/>
          <w:lang w:eastAsia="zh-CN"/>
        </w:rPr>
      </w:pPr>
    </w:p>
    <w:p w14:paraId="7E175FB3">
      <w:pPr>
        <w:spacing w:line="240" w:lineRule="auto"/>
        <w:ind w:firstLine="0" w:firstLineChars="0"/>
        <w:jc w:val="center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ab/>
      </w:r>
    </w:p>
    <w:p w14:paraId="1CCBBAA6">
      <w:pPr>
        <w:spacing w:line="240" w:lineRule="auto"/>
        <w:ind w:firstLine="0" w:firstLineChars="0"/>
        <w:jc w:val="center"/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eastAsia="zh-CN"/>
        </w:rPr>
        <w:drawing>
          <wp:inline distT="0" distB="0" distL="114300" distR="114300">
            <wp:extent cx="5909945" cy="8362315"/>
            <wp:effectExtent l="0" t="0" r="14605" b="635"/>
            <wp:docPr id="10" name="图片 10" descr="新安达合同-江西生物制品研究所股份有限公司在役装置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安达合同-江西生物制品研究所股份有限公司在役装置安全现状评价报告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D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9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317</Words>
  <Characters>539</Characters>
  <Lines>8</Lines>
  <Paragraphs>2</Paragraphs>
  <TotalTime>0</TotalTime>
  <ScaleCrop>false</ScaleCrop>
  <LinksUpToDate>false</LinksUpToDate>
  <CharactersWithSpaces>540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2020-04-30T11:42:00Z</dcterms:created>
  <dc:creator>Administrator</dc:creator>
  <cp:lastModifiedBy>叶子</cp:lastModifiedBy>
  <dcterms:modified xsi:type="dcterms:W3CDTF">2026-06-16T01:00:12Z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8A6E11C684EA4123988D9ACB6566F957_13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