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9ED" w:rsidRDefault="009A19ED" w:rsidP="009A19E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1237"/>
        <w:gridCol w:w="4803"/>
        <w:gridCol w:w="2115"/>
      </w:tblGrid>
      <w:tr w:rsidR="009A19ED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11099A" w:rsidP="00A67C73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Ansi="宋体" w:hint="eastAsia"/>
                <w:color w:val="000000"/>
                <w:sz w:val="24"/>
              </w:rPr>
              <w:t>南吉化学工业有限公司</w:t>
            </w:r>
            <w:r w:rsidR="00A67C73" w:rsidRPr="00A67C73">
              <w:rPr>
                <w:rFonts w:ascii="宋体" w:hAnsi="宋体" w:hint="eastAsia"/>
                <w:sz w:val="24"/>
                <w:szCs w:val="22"/>
              </w:rPr>
              <w:t>安全现状评价</w:t>
            </w:r>
            <w:r w:rsidR="009A19ED">
              <w:rPr>
                <w:rFonts w:ascii="宋体" w:hAnsi="宋体" w:hint="eastAsia"/>
                <w:sz w:val="24"/>
                <w:szCs w:val="22"/>
              </w:rPr>
              <w:t>报告</w:t>
            </w:r>
          </w:p>
        </w:tc>
      </w:tr>
      <w:tr w:rsidR="009A19ED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11099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202</w:t>
            </w:r>
            <w:r w:rsidR="00FB3048">
              <w:rPr>
                <w:rFonts w:ascii="宋体" w:hAnsi="宋体" w:cs="宋体"/>
                <w:sz w:val="24"/>
              </w:rPr>
              <w:t>6</w:t>
            </w:r>
            <w:r>
              <w:rPr>
                <w:rFonts w:ascii="宋体" w:hAnsi="宋体" w:cs="宋体" w:hint="eastAsia"/>
                <w:sz w:val="24"/>
              </w:rPr>
              <w:t>年</w:t>
            </w:r>
            <w:r w:rsidR="0011099A">
              <w:rPr>
                <w:rFonts w:ascii="宋体" w:hAnsi="宋体" w:cs="宋体"/>
                <w:sz w:val="24"/>
              </w:rPr>
              <w:t>5</w:t>
            </w:r>
            <w:r>
              <w:rPr>
                <w:rFonts w:ascii="宋体" w:hAnsi="宋体" w:cs="宋体" w:hint="eastAsia"/>
                <w:sz w:val="24"/>
              </w:rPr>
              <w:t>月</w:t>
            </w:r>
          </w:p>
        </w:tc>
      </w:tr>
      <w:tr w:rsidR="009A19ED" w:rsidTr="002525D9">
        <w:trPr>
          <w:trHeight w:val="397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:rsidR="009A19ED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:rsidR="00A67C73" w:rsidTr="002525D9">
        <w:trPr>
          <w:trHeight w:val="632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P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 w:rsidRPr="00A67C73">
              <w:rPr>
                <w:rFonts w:ascii="宋体" w:hAnsi="宋体" w:cs="宋体" w:hint="eastAsia"/>
                <w:sz w:val="24"/>
              </w:rPr>
              <w:t>徐顺星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P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 w:rsidRPr="00A67C73">
              <w:rPr>
                <w:rFonts w:ascii="宋体" w:hAnsi="宋体" w:cs="宋体" w:hint="eastAsia"/>
                <w:sz w:val="24"/>
              </w:rPr>
              <w:t>S011041000110192002229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Pr="00A67C73" w:rsidRDefault="00A67C73" w:rsidP="00A67C7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 w:rsidRPr="00A67C73">
              <w:rPr>
                <w:rFonts w:ascii="宋体" w:hAnsi="宋体" w:cs="宋体" w:hint="eastAsia"/>
                <w:sz w:val="24"/>
              </w:rPr>
              <w:t>018803</w:t>
            </w:r>
          </w:p>
        </w:tc>
      </w:tr>
      <w:tr w:rsidR="00CA7F9C" w:rsidTr="002525D9">
        <w:trPr>
          <w:trHeight w:val="519"/>
          <w:jc w:val="center"/>
        </w:trPr>
        <w:tc>
          <w:tcPr>
            <w:tcW w:w="107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CA7F9C" w:rsidRDefault="00CA7F9C" w:rsidP="00CA7F9C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CA7F9C" w:rsidRPr="00CA7F9C" w:rsidRDefault="00CA7F9C" w:rsidP="00CA7F9C">
            <w:pPr>
              <w:jc w:val="center"/>
              <w:rPr>
                <w:rFonts w:ascii="宋体" w:hAnsi="宋体" w:cs="宋体"/>
                <w:sz w:val="24"/>
              </w:rPr>
            </w:pPr>
            <w:r w:rsidRPr="00CA7F9C">
              <w:rPr>
                <w:rFonts w:ascii="宋体" w:hAnsi="宋体" w:cs="宋体" w:hint="eastAsia"/>
                <w:sz w:val="24"/>
              </w:rPr>
              <w:t>乔贯德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CA7F9C" w:rsidRPr="00CA7F9C" w:rsidRDefault="00CA7F9C" w:rsidP="00CA7F9C">
            <w:pPr>
              <w:jc w:val="center"/>
              <w:rPr>
                <w:rFonts w:ascii="宋体" w:hAnsi="宋体" w:cs="宋体"/>
                <w:sz w:val="24"/>
              </w:rPr>
            </w:pPr>
            <w:r w:rsidRPr="00CA7F9C">
              <w:rPr>
                <w:rFonts w:ascii="宋体" w:hAnsi="宋体" w:cs="宋体" w:hint="eastAsia"/>
                <w:sz w:val="24"/>
              </w:rPr>
              <w:t>1700000000300087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CA7F9C" w:rsidRPr="00CA7F9C" w:rsidRDefault="00CA7F9C" w:rsidP="00CA7F9C">
            <w:pPr>
              <w:jc w:val="center"/>
              <w:rPr>
                <w:rFonts w:ascii="宋体" w:hAnsi="宋体" w:cs="宋体"/>
                <w:sz w:val="24"/>
              </w:rPr>
            </w:pPr>
            <w:r w:rsidRPr="00CA7F9C">
              <w:rPr>
                <w:rFonts w:ascii="宋体" w:hAnsi="宋体" w:cs="宋体" w:hint="eastAsia"/>
                <w:sz w:val="24"/>
              </w:rPr>
              <w:t>030797</w:t>
            </w:r>
          </w:p>
        </w:tc>
      </w:tr>
      <w:tr w:rsidR="0011099A" w:rsidTr="002525D9">
        <w:trPr>
          <w:trHeight w:val="397"/>
          <w:jc w:val="center"/>
        </w:trPr>
        <w:tc>
          <w:tcPr>
            <w:tcW w:w="1074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Default="0011099A" w:rsidP="0011099A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Pr="0011099A" w:rsidRDefault="0011099A" w:rsidP="0011099A">
            <w:pPr>
              <w:jc w:val="center"/>
              <w:rPr>
                <w:rFonts w:ascii="宋体" w:hAnsi="宋体" w:cs="宋体"/>
                <w:sz w:val="24"/>
              </w:rPr>
            </w:pPr>
            <w:r w:rsidRPr="0011099A">
              <w:rPr>
                <w:rFonts w:ascii="宋体" w:hAnsi="宋体" w:cs="宋体" w:hint="eastAsia"/>
                <w:sz w:val="24"/>
              </w:rPr>
              <w:t>于志勇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Pr="0011099A" w:rsidRDefault="0011099A" w:rsidP="0011099A">
            <w:pPr>
              <w:jc w:val="center"/>
              <w:rPr>
                <w:rFonts w:ascii="宋体" w:hAnsi="宋体" w:cs="宋体"/>
                <w:sz w:val="24"/>
              </w:rPr>
            </w:pPr>
            <w:r w:rsidRPr="0011099A">
              <w:rPr>
                <w:rFonts w:ascii="宋体" w:hAnsi="宋体" w:cs="宋体"/>
                <w:sz w:val="24"/>
              </w:rPr>
              <w:t>2014033230330000003310230030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Pr="0011099A" w:rsidRDefault="0011099A" w:rsidP="0011099A">
            <w:pPr>
              <w:jc w:val="center"/>
              <w:rPr>
                <w:rFonts w:ascii="宋体" w:hAnsi="宋体" w:cs="宋体"/>
                <w:sz w:val="24"/>
              </w:rPr>
            </w:pPr>
            <w:r w:rsidRPr="0011099A">
              <w:rPr>
                <w:rFonts w:ascii="宋体" w:hAnsi="宋体" w:cs="宋体"/>
                <w:sz w:val="24"/>
              </w:rPr>
              <w:t>51190209624</w:t>
            </w:r>
          </w:p>
        </w:tc>
      </w:tr>
      <w:tr w:rsidR="0011099A" w:rsidTr="002525D9">
        <w:trPr>
          <w:trHeight w:val="397"/>
          <w:jc w:val="center"/>
        </w:trPr>
        <w:tc>
          <w:tcPr>
            <w:tcW w:w="1074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Default="0011099A" w:rsidP="0011099A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Pr="0011099A" w:rsidRDefault="0011099A" w:rsidP="0011099A">
            <w:pPr>
              <w:jc w:val="center"/>
              <w:rPr>
                <w:rFonts w:ascii="宋体" w:hAnsi="宋体" w:cs="宋体"/>
                <w:sz w:val="24"/>
              </w:rPr>
            </w:pPr>
            <w:r w:rsidRPr="0011099A">
              <w:rPr>
                <w:rFonts w:ascii="宋体" w:hAnsi="宋体" w:cs="宋体" w:hint="eastAsia"/>
                <w:sz w:val="24"/>
              </w:rPr>
              <w:t>程冬红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Pr="0011099A" w:rsidRDefault="0011099A" w:rsidP="0011099A">
            <w:pPr>
              <w:jc w:val="center"/>
              <w:rPr>
                <w:rFonts w:ascii="宋体" w:hAnsi="宋体" w:cs="宋体"/>
                <w:sz w:val="24"/>
              </w:rPr>
            </w:pPr>
            <w:r w:rsidRPr="0011099A">
              <w:rPr>
                <w:rFonts w:ascii="宋体" w:hAnsi="宋体" w:cs="宋体"/>
                <w:sz w:val="24"/>
              </w:rPr>
              <w:t>1500000000301714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Pr="0011099A" w:rsidRDefault="0011099A" w:rsidP="0011099A">
            <w:pPr>
              <w:jc w:val="center"/>
              <w:rPr>
                <w:rFonts w:ascii="宋体" w:hAnsi="宋体" w:cs="宋体"/>
                <w:sz w:val="24"/>
              </w:rPr>
            </w:pPr>
            <w:r w:rsidRPr="0011099A">
              <w:rPr>
                <w:rFonts w:ascii="宋体" w:hAnsi="宋体" w:cs="宋体"/>
                <w:sz w:val="24"/>
              </w:rPr>
              <w:t>026812</w:t>
            </w:r>
          </w:p>
        </w:tc>
      </w:tr>
      <w:tr w:rsidR="0011099A" w:rsidTr="002525D9">
        <w:trPr>
          <w:trHeight w:val="397"/>
          <w:jc w:val="center"/>
        </w:trPr>
        <w:tc>
          <w:tcPr>
            <w:tcW w:w="1074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Default="0011099A" w:rsidP="0011099A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Pr="0011099A" w:rsidRDefault="0011099A" w:rsidP="0011099A">
            <w:pPr>
              <w:jc w:val="center"/>
              <w:rPr>
                <w:rFonts w:ascii="宋体" w:hAnsi="宋体" w:cs="宋体"/>
                <w:sz w:val="24"/>
              </w:rPr>
            </w:pPr>
            <w:r w:rsidRPr="0011099A">
              <w:rPr>
                <w:rFonts w:ascii="宋体" w:hAnsi="宋体" w:cs="宋体" w:hint="eastAsia"/>
                <w:sz w:val="24"/>
              </w:rPr>
              <w:t>刘二平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Pr="0011099A" w:rsidRDefault="0011099A" w:rsidP="0011099A">
            <w:pPr>
              <w:jc w:val="center"/>
              <w:rPr>
                <w:rFonts w:ascii="宋体" w:hAnsi="宋体" w:cs="宋体"/>
                <w:sz w:val="24"/>
              </w:rPr>
            </w:pPr>
            <w:r w:rsidRPr="0011099A">
              <w:rPr>
                <w:rFonts w:ascii="宋体" w:hAnsi="宋体" w:cs="宋体" w:hint="eastAsia"/>
                <w:sz w:val="24"/>
              </w:rPr>
              <w:t>0</w:t>
            </w:r>
            <w:r w:rsidRPr="0011099A">
              <w:rPr>
                <w:rFonts w:ascii="宋体" w:hAnsi="宋体" w:cs="宋体"/>
                <w:sz w:val="24"/>
              </w:rPr>
              <w:t>3320241036000000887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Pr="0011099A" w:rsidRDefault="0011099A" w:rsidP="0011099A">
            <w:pPr>
              <w:jc w:val="center"/>
              <w:rPr>
                <w:rFonts w:ascii="宋体" w:hAnsi="宋体" w:cs="宋体"/>
                <w:sz w:val="24"/>
              </w:rPr>
            </w:pPr>
            <w:r w:rsidRPr="0011099A">
              <w:rPr>
                <w:rFonts w:ascii="宋体" w:hAnsi="宋体" w:cs="宋体" w:hint="eastAsia"/>
                <w:sz w:val="24"/>
              </w:rPr>
              <w:t>3</w:t>
            </w:r>
            <w:r w:rsidRPr="0011099A">
              <w:rPr>
                <w:rFonts w:ascii="宋体" w:hAnsi="宋体" w:cs="宋体"/>
                <w:sz w:val="24"/>
              </w:rPr>
              <w:t>7250438462</w:t>
            </w:r>
          </w:p>
        </w:tc>
      </w:tr>
      <w:tr w:rsidR="0011099A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Default="0011099A" w:rsidP="0011099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Default="0011099A" w:rsidP="0011099A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/</w:t>
            </w:r>
          </w:p>
        </w:tc>
      </w:tr>
      <w:tr w:rsidR="0011099A" w:rsidTr="002525D9">
        <w:trPr>
          <w:trHeight w:val="95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Default="0011099A" w:rsidP="0011099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Default="0011099A" w:rsidP="0011099A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徐顺星</w:t>
            </w:r>
            <w:r>
              <w:rPr>
                <w:rFonts w:hint="eastAsia"/>
                <w:color w:val="000000"/>
                <w:sz w:val="24"/>
              </w:rPr>
              <w:t>、</w:t>
            </w:r>
            <w:r w:rsidRPr="00A67C73">
              <w:rPr>
                <w:rFonts w:ascii="宋体" w:hAnsi="宋体" w:cs="宋体" w:hint="eastAsia"/>
                <w:sz w:val="24"/>
              </w:rPr>
              <w:t>乔贯德</w:t>
            </w:r>
            <w:r>
              <w:rPr>
                <w:rFonts w:hint="eastAsia"/>
                <w:sz w:val="24"/>
              </w:rPr>
              <w:t>202</w:t>
            </w:r>
            <w:r>
              <w:rPr>
                <w:sz w:val="24"/>
              </w:rPr>
              <w:t>6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12</w:t>
            </w:r>
          </w:p>
        </w:tc>
      </w:tr>
      <w:tr w:rsidR="0011099A" w:rsidTr="002525D9">
        <w:trPr>
          <w:trHeight w:val="761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Default="0011099A" w:rsidP="0011099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Default="0011099A" w:rsidP="0011099A">
            <w:pPr>
              <w:widowControl/>
              <w:spacing w:after="150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徐顺星</w:t>
            </w:r>
            <w:r>
              <w:rPr>
                <w:rFonts w:hint="eastAsia"/>
                <w:color w:val="000000"/>
                <w:sz w:val="24"/>
              </w:rPr>
              <w:t>、</w:t>
            </w:r>
            <w:r w:rsidRPr="00A67C73">
              <w:rPr>
                <w:rFonts w:ascii="宋体" w:hAnsi="宋体" w:cs="宋体" w:hint="eastAsia"/>
                <w:sz w:val="24"/>
              </w:rPr>
              <w:t>乔贯德</w:t>
            </w:r>
            <w:r>
              <w:rPr>
                <w:rFonts w:hint="eastAsia"/>
                <w:sz w:val="24"/>
              </w:rPr>
              <w:t>202</w:t>
            </w:r>
            <w:r>
              <w:rPr>
                <w:sz w:val="24"/>
              </w:rPr>
              <w:t>6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4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21</w:t>
            </w:r>
          </w:p>
        </w:tc>
      </w:tr>
      <w:tr w:rsidR="0011099A" w:rsidTr="002525D9">
        <w:trPr>
          <w:trHeight w:val="9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Default="0011099A" w:rsidP="0011099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:rsidR="0011099A" w:rsidRPr="00EC3FAE" w:rsidRDefault="0011099A" w:rsidP="0011099A">
            <w:pPr>
              <w:ind w:firstLine="480"/>
              <w:rPr>
                <w:rFonts w:ascii="Times New Roman"/>
              </w:rPr>
            </w:pPr>
            <w:r w:rsidRPr="00EC3FAE">
              <w:rPr>
                <w:rFonts w:ascii="Times New Roman" w:hint="eastAsia"/>
              </w:rPr>
              <w:t>南吉化学工业有限公司成立于</w:t>
            </w:r>
            <w:r w:rsidRPr="00EC3FAE">
              <w:rPr>
                <w:rFonts w:ascii="Times New Roman" w:hint="eastAsia"/>
              </w:rPr>
              <w:t>1993</w:t>
            </w:r>
            <w:r w:rsidRPr="00EC3FAE">
              <w:rPr>
                <w:rFonts w:ascii="Times New Roman" w:hint="eastAsia"/>
              </w:rPr>
              <w:t>年</w:t>
            </w:r>
            <w:r w:rsidRPr="00EC3FAE">
              <w:rPr>
                <w:rFonts w:ascii="Times New Roman" w:hint="eastAsia"/>
              </w:rPr>
              <w:t>3</w:t>
            </w:r>
            <w:r w:rsidRPr="00EC3FAE">
              <w:rPr>
                <w:rFonts w:ascii="Times New Roman" w:hint="eastAsia"/>
              </w:rPr>
              <w:t>月</w:t>
            </w:r>
            <w:r w:rsidRPr="00EC3FAE">
              <w:rPr>
                <w:rFonts w:ascii="Times New Roman" w:hint="eastAsia"/>
              </w:rPr>
              <w:t>8</w:t>
            </w:r>
            <w:r w:rsidRPr="00EC3FAE">
              <w:rPr>
                <w:rFonts w:ascii="Times New Roman" w:hint="eastAsia"/>
              </w:rPr>
              <w:t>日，为有限责任公司（台港澳与境内合资），法人林育霆，注册资本</w:t>
            </w:r>
            <w:r w:rsidRPr="00EC3FAE">
              <w:rPr>
                <w:rFonts w:ascii="Times New Roman" w:hint="eastAsia"/>
              </w:rPr>
              <w:t>1113.28128</w:t>
            </w:r>
            <w:r w:rsidRPr="00EC3FAE">
              <w:rPr>
                <w:rFonts w:ascii="Times New Roman" w:hint="eastAsia"/>
              </w:rPr>
              <w:t>万美元，注册地江西省南昌市青山湖区昌东工业园黎明路</w:t>
            </w:r>
            <w:r w:rsidRPr="00EC3FAE">
              <w:rPr>
                <w:rFonts w:ascii="Times New Roman" w:hint="eastAsia"/>
              </w:rPr>
              <w:t>366</w:t>
            </w:r>
            <w:r w:rsidRPr="00EC3FAE">
              <w:rPr>
                <w:rFonts w:ascii="Times New Roman" w:hint="eastAsia"/>
              </w:rPr>
              <w:t>号，主要从事生产、销售白炭黑（二氧化硅）及相关化工产品等。企业厂区具有年生产</w:t>
            </w:r>
            <w:r w:rsidRPr="00EC3FAE">
              <w:rPr>
                <w:rFonts w:ascii="Times New Roman" w:hint="eastAsia"/>
              </w:rPr>
              <w:t>15000</w:t>
            </w:r>
            <w:r w:rsidRPr="00EC3FAE">
              <w:rPr>
                <w:rFonts w:ascii="Times New Roman" w:hint="eastAsia"/>
              </w:rPr>
              <w:t>吨白炭黑</w:t>
            </w:r>
            <w:r w:rsidRPr="00EC3FAE">
              <w:rPr>
                <w:rFonts w:ascii="Times New Roman"/>
              </w:rPr>
              <w:t>能力</w:t>
            </w:r>
            <w:r w:rsidRPr="00EC3FAE">
              <w:rPr>
                <w:rFonts w:ascii="Times New Roman" w:hint="eastAsia"/>
              </w:rPr>
              <w:t>。企业占地面积约</w:t>
            </w:r>
            <w:r w:rsidRPr="00EC3FAE">
              <w:rPr>
                <w:rFonts w:ascii="Times New Roman" w:hint="eastAsia"/>
              </w:rPr>
              <w:t>115</w:t>
            </w:r>
            <w:r w:rsidRPr="00EC3FAE">
              <w:rPr>
                <w:rFonts w:ascii="Times New Roman" w:hint="eastAsia"/>
              </w:rPr>
              <w:t>亩，该企业现有员工</w:t>
            </w:r>
            <w:r w:rsidRPr="00EC3FAE">
              <w:rPr>
                <w:rFonts w:ascii="Times New Roman" w:hint="eastAsia"/>
              </w:rPr>
              <w:t>87</w:t>
            </w:r>
            <w:r w:rsidRPr="00EC3FAE">
              <w:rPr>
                <w:rFonts w:ascii="Times New Roman" w:hint="eastAsia"/>
              </w:rPr>
              <w:t>人，其中管理人员及工程技术人员</w:t>
            </w:r>
            <w:r w:rsidRPr="00EC3FAE">
              <w:rPr>
                <w:rFonts w:ascii="Times New Roman" w:hint="eastAsia"/>
              </w:rPr>
              <w:t>31</w:t>
            </w:r>
            <w:r w:rsidRPr="00EC3FAE">
              <w:rPr>
                <w:rFonts w:ascii="Times New Roman" w:hint="eastAsia"/>
              </w:rPr>
              <w:t>人，年工作天数</w:t>
            </w:r>
            <w:r w:rsidRPr="00EC3FAE">
              <w:rPr>
                <w:rFonts w:ascii="Times New Roman" w:hint="eastAsia"/>
              </w:rPr>
              <w:t>330</w:t>
            </w:r>
            <w:r w:rsidRPr="00EC3FAE">
              <w:rPr>
                <w:rFonts w:ascii="Times New Roman" w:hint="eastAsia"/>
              </w:rPr>
              <w:t>天，车间倒班制，每班</w:t>
            </w:r>
            <w:r w:rsidRPr="00EC3FAE">
              <w:rPr>
                <w:rFonts w:ascii="Times New Roman" w:hint="eastAsia"/>
              </w:rPr>
              <w:t>12</w:t>
            </w:r>
            <w:r w:rsidRPr="00EC3FAE">
              <w:rPr>
                <w:rFonts w:ascii="Times New Roman" w:hint="eastAsia"/>
              </w:rPr>
              <w:t>小时。</w:t>
            </w:r>
          </w:p>
          <w:p w:rsidR="0011099A" w:rsidRPr="0011099A" w:rsidRDefault="0011099A" w:rsidP="0011099A">
            <w:pPr>
              <w:ind w:firstLine="480"/>
              <w:jc w:val="left"/>
              <w:rPr>
                <w:rFonts w:ascii="Times New Roman" w:hint="eastAsia"/>
              </w:rPr>
            </w:pPr>
            <w:r w:rsidRPr="00EC3FAE">
              <w:rPr>
                <w:rFonts w:hint="eastAsia"/>
                <w:snapToGrid w:val="0"/>
              </w:rPr>
              <w:t>依据《国民经济行业分类》</w:t>
            </w:r>
            <w:r w:rsidRPr="00EC3FAE">
              <w:rPr>
                <w:rFonts w:hint="eastAsia"/>
                <w:snapToGrid w:val="0"/>
              </w:rPr>
              <w:t>GB/T4754-2017</w:t>
            </w:r>
            <w:r w:rsidRPr="00EC3FAE">
              <w:rPr>
                <w:rFonts w:hint="eastAsia"/>
                <w:snapToGrid w:val="0"/>
              </w:rPr>
              <w:t>（</w:t>
            </w:r>
            <w:r w:rsidRPr="00EC3FAE">
              <w:rPr>
                <w:rFonts w:hint="eastAsia"/>
                <w:snapToGrid w:val="0"/>
              </w:rPr>
              <w:t>2019</w:t>
            </w:r>
            <w:r w:rsidRPr="00EC3FAE">
              <w:rPr>
                <w:rFonts w:hint="eastAsia"/>
                <w:snapToGrid w:val="0"/>
              </w:rPr>
              <w:t>年修改版）的规定，企业所属</w:t>
            </w:r>
            <w:r w:rsidRPr="00EC3FAE">
              <w:rPr>
                <w:snapToGrid w:val="0"/>
              </w:rPr>
              <w:t>行业类别</w:t>
            </w:r>
            <w:r w:rsidRPr="00EC3FAE">
              <w:rPr>
                <w:rFonts w:hint="eastAsia"/>
                <w:snapToGrid w:val="0"/>
              </w:rPr>
              <w:t>为“</w:t>
            </w:r>
            <w:r w:rsidRPr="00EC3FAE">
              <w:rPr>
                <w:rFonts w:hint="eastAsia"/>
                <w:snapToGrid w:val="0"/>
              </w:rPr>
              <w:t>C</w:t>
            </w:r>
            <w:r w:rsidRPr="00EC3FAE">
              <w:rPr>
                <w:rFonts w:hint="eastAsia"/>
                <w:snapToGrid w:val="0"/>
              </w:rPr>
              <w:t>－制造业”目录下的“</w:t>
            </w:r>
            <w:r w:rsidRPr="00EC3FAE">
              <w:rPr>
                <w:rFonts w:hint="eastAsia"/>
                <w:snapToGrid w:val="0"/>
              </w:rPr>
              <w:t>C2613</w:t>
            </w:r>
            <w:r w:rsidRPr="00EC3FAE">
              <w:rPr>
                <w:rFonts w:hint="eastAsia"/>
                <w:snapToGrid w:val="0"/>
              </w:rPr>
              <w:t>无机盐制造”。根据</w:t>
            </w:r>
            <w:r w:rsidRPr="00EC3FAE">
              <w:rPr>
                <w:snapToGrid w:val="0"/>
              </w:rPr>
              <w:t>《危险化学品</w:t>
            </w:r>
            <w:r w:rsidRPr="00EC3FAE">
              <w:rPr>
                <w:rFonts w:hint="eastAsia"/>
                <w:snapToGrid w:val="0"/>
              </w:rPr>
              <w:t>目</w:t>
            </w:r>
            <w:r w:rsidRPr="00EC3FAE">
              <w:rPr>
                <w:snapToGrid w:val="0"/>
              </w:rPr>
              <w:t>录》（</w:t>
            </w:r>
            <w:r w:rsidRPr="00EC3FAE">
              <w:rPr>
                <w:snapToGrid w:val="0"/>
              </w:rPr>
              <w:t>20</w:t>
            </w:r>
            <w:r w:rsidRPr="00EC3FAE">
              <w:rPr>
                <w:rFonts w:hint="eastAsia"/>
                <w:snapToGrid w:val="0"/>
              </w:rPr>
              <w:t>15</w:t>
            </w:r>
            <w:r w:rsidRPr="00EC3FAE">
              <w:rPr>
                <w:snapToGrid w:val="0"/>
              </w:rPr>
              <w:t>年版，</w:t>
            </w:r>
            <w:r w:rsidRPr="00EC3FAE">
              <w:rPr>
                <w:rFonts w:hint="eastAsia"/>
                <w:snapToGrid w:val="0"/>
              </w:rPr>
              <w:t>2022</w:t>
            </w:r>
            <w:r w:rsidRPr="00EC3FAE">
              <w:rPr>
                <w:rFonts w:hint="eastAsia"/>
                <w:snapToGrid w:val="0"/>
              </w:rPr>
              <w:t>年调整</w:t>
            </w:r>
            <w:r w:rsidRPr="00EC3FAE">
              <w:rPr>
                <w:snapToGrid w:val="0"/>
              </w:rPr>
              <w:t>）</w:t>
            </w:r>
            <w:r w:rsidRPr="00EC3FAE">
              <w:rPr>
                <w:rFonts w:hint="eastAsia"/>
                <w:snapToGrid w:val="0"/>
              </w:rPr>
              <w:t>，该企业各产品不属于危险化学品，企业生产过程涉及的物料中属于危险化学品的有：硫酸、氢氧化钠、锅炉用天然气、叉车用柴油。该企业的危险、有害因素有</w:t>
            </w:r>
            <w:r w:rsidRPr="00EC3FAE">
              <w:rPr>
                <w:snapToGrid w:val="0"/>
              </w:rPr>
              <w:t>火灾爆炸、中毒窒息、灼烫、机械伤害、物体打击、</w:t>
            </w:r>
            <w:r w:rsidRPr="00EC3FAE">
              <w:rPr>
                <w:rFonts w:hint="eastAsia"/>
                <w:snapToGrid w:val="0"/>
              </w:rPr>
              <w:t>起重伤害、</w:t>
            </w:r>
            <w:r w:rsidRPr="00EC3FAE">
              <w:rPr>
                <w:snapToGrid w:val="0"/>
              </w:rPr>
              <w:t>触电伤害、高处坠落、车辆伤害、淹溺、噪声</w:t>
            </w:r>
            <w:r w:rsidRPr="00EC3FAE">
              <w:rPr>
                <w:rFonts w:hint="eastAsia"/>
                <w:snapToGrid w:val="0"/>
              </w:rPr>
              <w:t>、锅</w:t>
            </w:r>
            <w:r w:rsidRPr="00EC3FAE">
              <w:rPr>
                <w:rFonts w:ascii="Times New Roman" w:hint="eastAsia"/>
              </w:rPr>
              <w:t>炉爆炸、容器爆炸、坍塌、粉尘</w:t>
            </w:r>
            <w:r w:rsidRPr="00EC3FAE">
              <w:rPr>
                <w:rFonts w:ascii="Times New Roman"/>
              </w:rPr>
              <w:t>等，存在的主要危害因素有：</w:t>
            </w:r>
            <w:r w:rsidRPr="00EC3FAE">
              <w:rPr>
                <w:snapToGrid w:val="0"/>
              </w:rPr>
              <w:t>机械伤害、</w:t>
            </w:r>
            <w:r w:rsidRPr="00EC3FAE">
              <w:rPr>
                <w:rFonts w:ascii="Times New Roman"/>
              </w:rPr>
              <w:t>灼烫。</w:t>
            </w:r>
            <w:r w:rsidRPr="00EC3FAE">
              <w:rPr>
                <w:rFonts w:ascii="Times New Roman" w:hint="eastAsia"/>
              </w:rPr>
              <w:t>企业</w:t>
            </w:r>
            <w:r w:rsidRPr="00EC3FAE">
              <w:rPr>
                <w:rFonts w:ascii="Times New Roman"/>
              </w:rPr>
              <w:t>涉及</w:t>
            </w:r>
            <w:r w:rsidRPr="00EC3FAE">
              <w:rPr>
                <w:rFonts w:ascii="Times New Roman" w:hint="eastAsia"/>
              </w:rPr>
              <w:t>锅炉用天然气为</w:t>
            </w:r>
            <w:r w:rsidRPr="00EC3FAE">
              <w:rPr>
                <w:rFonts w:ascii="Times New Roman"/>
              </w:rPr>
              <w:t>重点监管的危险化学品；</w:t>
            </w:r>
            <w:r w:rsidRPr="00EC3FAE">
              <w:rPr>
                <w:rFonts w:ascii="Times New Roman" w:hint="eastAsia"/>
              </w:rPr>
              <w:t>涉及硫酸为第三类</w:t>
            </w:r>
            <w:r w:rsidRPr="00EC3FAE">
              <w:rPr>
                <w:rFonts w:ascii="Times New Roman"/>
              </w:rPr>
              <w:t>易制毒化学品；不涉及剧毒化学品；不涉及高毒物品；无监控化学品；不涉及易制爆危险化学品，不涉及重点监管危险工艺。</w:t>
            </w:r>
          </w:p>
        </w:tc>
      </w:tr>
      <w:tr w:rsidR="0011099A" w:rsidTr="002525D9">
        <w:trPr>
          <w:trHeight w:val="9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Default="0011099A" w:rsidP="0011099A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:rsidR="0011099A" w:rsidRPr="00EC3FAE" w:rsidRDefault="0011099A" w:rsidP="0011099A">
            <w:pPr>
              <w:ind w:firstLine="480"/>
              <w:rPr>
                <w:rFonts w:ascii="Times New Roman" w:hAnsi="宋体" w:hint="eastAsia"/>
              </w:rPr>
            </w:pPr>
            <w:r>
              <w:rPr>
                <w:rFonts w:ascii="Times New Roman" w:hAnsi="宋体"/>
              </w:rPr>
              <w:t>1</w:t>
            </w:r>
            <w:r w:rsidRPr="00EC3FAE">
              <w:rPr>
                <w:rFonts w:ascii="Times New Roman" w:hAnsi="宋体" w:hint="eastAsia"/>
              </w:rPr>
              <w:t>、工艺流程框图</w:t>
            </w:r>
          </w:p>
          <w:p w:rsidR="0011099A" w:rsidRPr="00EC3FAE" w:rsidRDefault="0011099A" w:rsidP="0011099A">
            <w:pPr>
              <w:ind w:firstLine="480"/>
              <w:jc w:val="center"/>
              <w:rPr>
                <w:rFonts w:ascii="Times New Roman" w:hAnsi="宋体" w:hint="eastAsia"/>
              </w:rPr>
            </w:pPr>
            <w:r w:rsidRPr="00EC3FAE">
              <w:rPr>
                <w:rFonts w:ascii="Times New Roman" w:hAnsi="宋体" w:hint="eastAsia"/>
                <w:noProof/>
              </w:rPr>
              <w:lastRenderedPageBreak/>
              <w:drawing>
                <wp:inline distT="0" distB="0" distL="0" distR="0">
                  <wp:extent cx="3135086" cy="4035312"/>
                  <wp:effectExtent l="0" t="0" r="8255" b="3810"/>
                  <wp:docPr id="1" name="图片 1" descr="doc20191025095207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doc20191025095207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712" cy="403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99A" w:rsidRPr="00EC3FAE" w:rsidRDefault="0011099A" w:rsidP="0011099A">
            <w:pPr>
              <w:ind w:firstLine="480"/>
              <w:rPr>
                <w:rFonts w:ascii="Times New Roman" w:hAnsi="宋体" w:hint="eastAsia"/>
              </w:rPr>
            </w:pPr>
            <w:r>
              <w:rPr>
                <w:rFonts w:ascii="Times New Roman" w:hAnsi="宋体"/>
              </w:rPr>
              <w:t>2</w:t>
            </w:r>
            <w:r w:rsidRPr="00EC3FAE">
              <w:rPr>
                <w:rFonts w:ascii="Times New Roman" w:hAnsi="宋体" w:hint="eastAsia"/>
              </w:rPr>
              <w:t>、</w:t>
            </w:r>
            <w:r w:rsidRPr="00EC3FAE">
              <w:rPr>
                <w:rFonts w:ascii="Times New Roman" w:hAnsi="宋体"/>
              </w:rPr>
              <w:t>工艺流程叙述</w:t>
            </w:r>
          </w:p>
          <w:p w:rsidR="0011099A" w:rsidRPr="0011099A" w:rsidRDefault="0011099A" w:rsidP="0011099A">
            <w:pPr>
              <w:ind w:firstLine="480"/>
              <w:rPr>
                <w:rFonts w:ascii="Times New Roman" w:hAnsi="宋体" w:hint="eastAsia"/>
              </w:rPr>
            </w:pPr>
            <w:r w:rsidRPr="00EC3FAE">
              <w:rPr>
                <w:rFonts w:ascii="Times New Roman" w:hAnsi="宋体" w:hint="eastAsia"/>
              </w:rPr>
              <w:t>固体硅酸钠（泡花碱）经过蒸汽加热（蒸汽压力</w:t>
            </w:r>
            <w:r w:rsidRPr="00EC3FAE">
              <w:rPr>
                <w:rFonts w:ascii="Times New Roman" w:hAnsi="宋体" w:hint="eastAsia"/>
              </w:rPr>
              <w:t>0.65-0.7M</w:t>
            </w:r>
            <w:r w:rsidRPr="00EC3FAE">
              <w:rPr>
                <w:rFonts w:ascii="Times New Roman" w:hAnsi="宋体"/>
              </w:rPr>
              <w:t>p</w:t>
            </w:r>
            <w:r w:rsidRPr="00EC3FAE">
              <w:rPr>
                <w:rFonts w:ascii="Times New Roman" w:hAnsi="宋体" w:hint="eastAsia"/>
              </w:rPr>
              <w:t>a</w:t>
            </w:r>
            <w:r w:rsidRPr="00EC3FAE">
              <w:rPr>
                <w:rFonts w:ascii="Times New Roman" w:hAnsi="宋体" w:hint="eastAsia"/>
              </w:rPr>
              <w:t>）溶解，稀释后成为液体硅酸钠，液体硅酸钠与硫酸进行沉淀反应生成二氧化硅和硫酸钠，经过压滤、洗涤工序将硫酸钠洗净后得到白炭黑滤饼，滤饼经浆化工序液化后进行喷雾干燥，根据品种不同所得产品直接包装或粉碎后入库包装。</w:t>
            </w:r>
          </w:p>
        </w:tc>
      </w:tr>
      <w:tr w:rsidR="0011099A" w:rsidTr="002525D9">
        <w:trPr>
          <w:trHeight w:val="9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Default="0011099A" w:rsidP="0011099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lastRenderedPageBreak/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11099A" w:rsidRDefault="0011099A" w:rsidP="0011099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:rsidR="009A19ED" w:rsidRDefault="009A19ED" w:rsidP="009A19ED">
      <w:r>
        <w:rPr>
          <w:rFonts w:hint="eastAsia"/>
        </w:rPr>
        <w:br w:type="page"/>
      </w:r>
    </w:p>
    <w:p w:rsidR="009A19ED" w:rsidRDefault="0011099A" w:rsidP="009A19ED">
      <w:r w:rsidRPr="0011099A">
        <w:rPr>
          <w:noProof/>
        </w:rPr>
        <w:lastRenderedPageBreak/>
        <w:drawing>
          <wp:inline distT="0" distB="0" distL="0" distR="0">
            <wp:extent cx="5478780" cy="4109085"/>
            <wp:effectExtent l="0" t="0" r="7620" b="5715"/>
            <wp:docPr id="2" name="图片 2" descr="G:\已完成报告1\2026年\南吉化学工业有限公司现状\江西分公司-化工-南吉化学工业有限公司安全现状评价报告-修改稿\出版法定报告需要有的资料\1、现场照片\2现场考察1，2026年3月12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已完成报告1\2026年\南吉化学工业有限公司现状\江西分公司-化工-南吉化学工业有限公司安全现状评价报告-修改稿\出版法定报告需要有的资料\1、现场照片\2现场考察1，2026年3月12日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DA5" w:rsidRDefault="00A51DA5" w:rsidP="009A19ED"/>
    <w:p w:rsidR="00194B7C" w:rsidRDefault="0011099A">
      <w:pPr>
        <w:rPr>
          <w:rFonts w:hint="eastAsia"/>
        </w:rPr>
      </w:pPr>
      <w:r w:rsidRPr="0011099A">
        <w:rPr>
          <w:noProof/>
        </w:rPr>
        <w:drawing>
          <wp:inline distT="0" distB="0" distL="0" distR="0">
            <wp:extent cx="5478780" cy="4109085"/>
            <wp:effectExtent l="0" t="0" r="7620" b="5715"/>
            <wp:docPr id="3" name="图片 3" descr="G:\已完成报告1\2026年\南吉化学工业有限公司现状\江西分公司-化工-南吉化学工业有限公司安全现状评价报告-修改稿\出版法定报告需要有的资料\1、现场照片\3现场检查3，2026年3月18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已完成报告1\2026年\南吉化学工业有限公司现状\江西分公司-化工-南吉化学工业有限公司安全现状评价报告-修改稿\出版法定报告需要有的资料\1、现场照片\3现场检查3，2026年3月18日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7C" w:rsidRDefault="00194B7C"/>
    <w:p w:rsidR="00CA7067" w:rsidRDefault="0011099A">
      <w:pPr>
        <w:rPr>
          <w:noProof/>
        </w:rPr>
      </w:pPr>
      <w:r w:rsidRPr="0011099A">
        <w:rPr>
          <w:noProof/>
        </w:rPr>
        <w:lastRenderedPageBreak/>
        <w:drawing>
          <wp:inline distT="0" distB="0" distL="0" distR="0">
            <wp:extent cx="5371465" cy="7600315"/>
            <wp:effectExtent l="0" t="0" r="635" b="635"/>
            <wp:docPr id="4" name="图片 4" descr="E:\xwechat_files\pxb2003_5210\temp\InputTemp\26b8b846-2dcf-4ce5-bcec-7a3729eebd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xwechat_files\pxb2003_5210\temp\InputTemp\26b8b846-2dcf-4ce5-bcec-7a3729eebdb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76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67" w:rsidRDefault="00CA7067">
      <w:pPr>
        <w:rPr>
          <w:noProof/>
        </w:rPr>
      </w:pPr>
    </w:p>
    <w:p w:rsidR="00CA7067" w:rsidRDefault="0011099A">
      <w:r w:rsidRPr="0011099A">
        <w:rPr>
          <w:noProof/>
        </w:rPr>
        <w:lastRenderedPageBreak/>
        <w:drawing>
          <wp:inline distT="0" distB="0" distL="0" distR="0">
            <wp:extent cx="5272644" cy="8229600"/>
            <wp:effectExtent l="0" t="0" r="4445" b="0"/>
            <wp:docPr id="5" name="图片 5" descr="E:\xwechat_files\pxb2003_5210\temp\RWTemp\2026-05\e55bce8256c58583a64e26113d0ae552\54c882cf8d61877140ea8e732c765d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xwechat_files\pxb2003_5210\temp\RWTemp\2026-05\e55bce8256c58583a64e26113d0ae552\54c882cf8d61877140ea8e732c765d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32" cy="823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67" w:rsidRDefault="00CA7067"/>
    <w:p w:rsidR="00CA7067" w:rsidRDefault="00CA7067"/>
    <w:p w:rsidR="00CA7067" w:rsidRDefault="0011099A">
      <w:bookmarkStart w:id="0" w:name="_GoBack"/>
      <w:r w:rsidRPr="0011099A">
        <w:rPr>
          <w:noProof/>
        </w:rPr>
        <w:lastRenderedPageBreak/>
        <w:drawing>
          <wp:inline distT="0" distB="0" distL="0" distR="0">
            <wp:extent cx="5486400" cy="7316470"/>
            <wp:effectExtent l="0" t="0" r="0" b="0"/>
            <wp:docPr id="8" name="图片 8" descr="E:\xwechat_files\pxb2003_5210\temp\RWTemp\2026-06\9e20f478899dc29eb19741386f9343c8\9f23b981c67c4ea6b5e6c7a1eaf7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xwechat_files\pxb2003_5210\temp\RWTemp\2026-06\9e20f478899dc29eb19741386f9343c8\9f23b981c67c4ea6b5e6c7a1eaf739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7067" w:rsidRDefault="00CA7067"/>
    <w:p w:rsidR="00CA7067" w:rsidRDefault="00CA7067"/>
    <w:sectPr w:rsidR="00CA7067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EE0" w:rsidRDefault="00916EE0" w:rsidP="00194B7C">
      <w:r>
        <w:separator/>
      </w:r>
    </w:p>
  </w:endnote>
  <w:endnote w:type="continuationSeparator" w:id="0">
    <w:p w:rsidR="00916EE0" w:rsidRDefault="00916EE0" w:rsidP="00194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EE0" w:rsidRDefault="00916EE0" w:rsidP="00194B7C">
      <w:r>
        <w:separator/>
      </w:r>
    </w:p>
  </w:footnote>
  <w:footnote w:type="continuationSeparator" w:id="0">
    <w:p w:rsidR="00916EE0" w:rsidRDefault="00916EE0" w:rsidP="00194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50679C0"/>
    <w:multiLevelType w:val="singleLevel"/>
    <w:tmpl w:val="850679C0"/>
    <w:lvl w:ilvl="0">
      <w:start w:val="1"/>
      <w:numFmt w:val="decimal"/>
      <w:pStyle w:val="k-"/>
      <w:suff w:val="nothing"/>
      <w:lvlText w:val="%1）"/>
      <w:lvlJc w:val="left"/>
      <w:pPr>
        <w:tabs>
          <w:tab w:val="left" w:pos="312"/>
        </w:tabs>
      </w:pPr>
      <w:rPr>
        <w:rFonts w:ascii="Times New Roman" w:eastAsia="宋体" w:hAnsi="Times New Roman" w:cs="Times New Roman" w:hint="default"/>
        <w:sz w:val="24"/>
        <w:szCs w:val="24"/>
      </w:rPr>
    </w:lvl>
  </w:abstractNum>
  <w:abstractNum w:abstractNumId="1" w15:restartNumberingAfterBreak="0">
    <w:nsid w:val="00000008"/>
    <w:multiLevelType w:val="singleLevel"/>
    <w:tmpl w:val="00000008"/>
    <w:lvl w:ilvl="0">
      <w:start w:val="1"/>
      <w:numFmt w:val="bullet"/>
      <w:pStyle w:val="1"/>
      <w:lvlText w:val=""/>
      <w:lvlJc w:val="left"/>
      <w:pPr>
        <w:tabs>
          <w:tab w:val="left" w:pos="425"/>
        </w:tabs>
        <w:ind w:left="425" w:hanging="425"/>
      </w:pPr>
      <w:rPr>
        <w:rFonts w:ascii="Wingdings" w:hAnsi="Wingdings" w:hint="default"/>
      </w:rPr>
    </w:lvl>
  </w:abstractNum>
  <w:abstractNum w:abstractNumId="2" w15:restartNumberingAfterBreak="0">
    <w:nsid w:val="5183855F"/>
    <w:multiLevelType w:val="singleLevel"/>
    <w:tmpl w:val="5183855F"/>
    <w:lvl w:ilvl="0">
      <w:start w:val="1"/>
      <w:numFmt w:val="chineseCounting"/>
      <w:pStyle w:val="a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YmJhMTRkMGU2NWU2MjE0YWI5MWU2ODcxNDk2YTgifQ=="/>
    <w:docVar w:name="KSO_WPS_MARK_KEY" w:val="f0c94484-18bf-41d0-a894-232196517eb0"/>
  </w:docVars>
  <w:rsids>
    <w:rsidRoot w:val="00E3751A"/>
    <w:rsid w:val="00047227"/>
    <w:rsid w:val="0011099A"/>
    <w:rsid w:val="00194B7C"/>
    <w:rsid w:val="002012A2"/>
    <w:rsid w:val="00303C12"/>
    <w:rsid w:val="003A7C06"/>
    <w:rsid w:val="004105EC"/>
    <w:rsid w:val="004340C8"/>
    <w:rsid w:val="00443349"/>
    <w:rsid w:val="004D1AF7"/>
    <w:rsid w:val="005858BE"/>
    <w:rsid w:val="005C0CB5"/>
    <w:rsid w:val="00727066"/>
    <w:rsid w:val="00756850"/>
    <w:rsid w:val="00787BD2"/>
    <w:rsid w:val="007A2261"/>
    <w:rsid w:val="007C3A9A"/>
    <w:rsid w:val="00802085"/>
    <w:rsid w:val="008057A5"/>
    <w:rsid w:val="0087702C"/>
    <w:rsid w:val="008F01AE"/>
    <w:rsid w:val="00916EE0"/>
    <w:rsid w:val="009570B9"/>
    <w:rsid w:val="009A19ED"/>
    <w:rsid w:val="00A51DA5"/>
    <w:rsid w:val="00A67C73"/>
    <w:rsid w:val="00AD0362"/>
    <w:rsid w:val="00BB2173"/>
    <w:rsid w:val="00C341C7"/>
    <w:rsid w:val="00C65B3D"/>
    <w:rsid w:val="00C75118"/>
    <w:rsid w:val="00C82162"/>
    <w:rsid w:val="00CA7067"/>
    <w:rsid w:val="00CA7F9C"/>
    <w:rsid w:val="00D40559"/>
    <w:rsid w:val="00D93BC0"/>
    <w:rsid w:val="00D950DC"/>
    <w:rsid w:val="00DC02DE"/>
    <w:rsid w:val="00E3751A"/>
    <w:rsid w:val="00E95F3C"/>
    <w:rsid w:val="00F46A10"/>
    <w:rsid w:val="00F60933"/>
    <w:rsid w:val="00FA6A84"/>
    <w:rsid w:val="00FB3048"/>
    <w:rsid w:val="00FF47EE"/>
    <w:rsid w:val="01381A2C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73DB5"/>
    <w:rsid w:val="0D081033"/>
    <w:rsid w:val="0E564C35"/>
    <w:rsid w:val="0EC817E1"/>
    <w:rsid w:val="0F1C6141"/>
    <w:rsid w:val="0FE07C54"/>
    <w:rsid w:val="0FFD1618"/>
    <w:rsid w:val="10806817"/>
    <w:rsid w:val="10A546BD"/>
    <w:rsid w:val="10AD0B5D"/>
    <w:rsid w:val="10AE1BD9"/>
    <w:rsid w:val="10D96D50"/>
    <w:rsid w:val="11BA5E99"/>
    <w:rsid w:val="13337B71"/>
    <w:rsid w:val="13FA1B12"/>
    <w:rsid w:val="141C622E"/>
    <w:rsid w:val="14732EA1"/>
    <w:rsid w:val="147F5532"/>
    <w:rsid w:val="14D001B2"/>
    <w:rsid w:val="156C314D"/>
    <w:rsid w:val="15CB68F5"/>
    <w:rsid w:val="16B10157"/>
    <w:rsid w:val="172B1294"/>
    <w:rsid w:val="17505468"/>
    <w:rsid w:val="1752433D"/>
    <w:rsid w:val="17550DB0"/>
    <w:rsid w:val="17810296"/>
    <w:rsid w:val="17C601C4"/>
    <w:rsid w:val="18301429"/>
    <w:rsid w:val="18351C95"/>
    <w:rsid w:val="188D103C"/>
    <w:rsid w:val="190E35A0"/>
    <w:rsid w:val="191A70DD"/>
    <w:rsid w:val="19992B53"/>
    <w:rsid w:val="19CE23A1"/>
    <w:rsid w:val="19D014C8"/>
    <w:rsid w:val="19F45335"/>
    <w:rsid w:val="1A330456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373426"/>
    <w:rsid w:val="1F642D26"/>
    <w:rsid w:val="1FAC2BD1"/>
    <w:rsid w:val="1FF45CE7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2F5C124E"/>
    <w:rsid w:val="31055C5A"/>
    <w:rsid w:val="3256187C"/>
    <w:rsid w:val="3259568C"/>
    <w:rsid w:val="32A66941"/>
    <w:rsid w:val="334B2415"/>
    <w:rsid w:val="339918AA"/>
    <w:rsid w:val="33BD2F62"/>
    <w:rsid w:val="33C148CD"/>
    <w:rsid w:val="341F407D"/>
    <w:rsid w:val="34BD4A82"/>
    <w:rsid w:val="351530F3"/>
    <w:rsid w:val="35211925"/>
    <w:rsid w:val="35524794"/>
    <w:rsid w:val="36577381"/>
    <w:rsid w:val="366115C7"/>
    <w:rsid w:val="368F242B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BFC647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6F56910"/>
    <w:rsid w:val="47EE36B2"/>
    <w:rsid w:val="485E76F8"/>
    <w:rsid w:val="487A531F"/>
    <w:rsid w:val="48AF6D87"/>
    <w:rsid w:val="49CE6C17"/>
    <w:rsid w:val="4A437992"/>
    <w:rsid w:val="4CDE060B"/>
    <w:rsid w:val="4E3D5914"/>
    <w:rsid w:val="4E461B89"/>
    <w:rsid w:val="4F4C1097"/>
    <w:rsid w:val="4F844CD5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D2137"/>
    <w:rsid w:val="56836AB2"/>
    <w:rsid w:val="56BC2DE3"/>
    <w:rsid w:val="56D42C4D"/>
    <w:rsid w:val="56EF512A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8413C"/>
    <w:rsid w:val="60B44CEE"/>
    <w:rsid w:val="60B460AF"/>
    <w:rsid w:val="619747AF"/>
    <w:rsid w:val="621C336D"/>
    <w:rsid w:val="629E5C56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7F105D6"/>
    <w:rsid w:val="68233EA0"/>
    <w:rsid w:val="68A30209"/>
    <w:rsid w:val="68C86C57"/>
    <w:rsid w:val="69C2222A"/>
    <w:rsid w:val="6AA57F27"/>
    <w:rsid w:val="6CC37EB5"/>
    <w:rsid w:val="6D1139EB"/>
    <w:rsid w:val="6D3457FF"/>
    <w:rsid w:val="6E0E1EE1"/>
    <w:rsid w:val="6E2A4841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207397B"/>
    <w:rsid w:val="729E3A33"/>
    <w:rsid w:val="72C43B37"/>
    <w:rsid w:val="73670AB5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F44E86"/>
    <w:rsid w:val="79FE7AE0"/>
    <w:rsid w:val="7A083C89"/>
    <w:rsid w:val="7AA15E8B"/>
    <w:rsid w:val="7B424553"/>
    <w:rsid w:val="7BB96559"/>
    <w:rsid w:val="7C304A31"/>
    <w:rsid w:val="7C6520EB"/>
    <w:rsid w:val="7C85225C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241C0E"/>
  <w15:docId w15:val="{33CF00E6-B299-406F-B884-E3EAEB650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3" w:uiPriority="39" w:qFormat="1"/>
    <w:lsdException w:name="toc 5" w:semiHidden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99" w:qFormat="1"/>
    <w:lsdException w:name="Body Text Indent" w:uiPriority="99" w:unhideWhenUsed="1" w:qFormat="1"/>
    <w:lsdException w:name="Subtitle" w:qFormat="1"/>
    <w:lsdException w:name="Date" w:qFormat="1"/>
    <w:lsdException w:name="Body Text First Indent" w:qFormat="1"/>
    <w:lsdException w:name="Body Text First Indent 2" w:uiPriority="99" w:unhideWhenUsed="1" w:qFormat="1"/>
    <w:lsdException w:name="Body Text Indent 2" w:qFormat="1"/>
    <w:lsdException w:name="Body Text Indent 3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0">
    <w:name w:val="heading 1"/>
    <w:basedOn w:val="a0"/>
    <w:next w:val="a0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2">
    <w:name w:val="heading 2"/>
    <w:basedOn w:val="3"/>
    <w:next w:val="a0"/>
    <w:qFormat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3">
    <w:name w:val="heading 3"/>
    <w:basedOn w:val="a0"/>
    <w:next w:val="a0"/>
    <w:unhideWhenUsed/>
    <w:qFormat/>
    <w:pPr>
      <w:outlineLvl w:val="2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4">
    <w:name w:val="heading 4"/>
    <w:basedOn w:val="a0"/>
    <w:next w:val="a0"/>
    <w:unhideWhenUsed/>
    <w:qFormat/>
    <w:pPr>
      <w:keepNext/>
      <w:keepLines/>
      <w:outlineLvl w:val="3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Indent"/>
    <w:basedOn w:val="a0"/>
    <w:qFormat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a5">
    <w:name w:val="Body Text"/>
    <w:basedOn w:val="a0"/>
    <w:next w:val="a0"/>
    <w:uiPriority w:val="99"/>
    <w:qFormat/>
    <w:rPr>
      <w:sz w:val="28"/>
      <w:szCs w:val="28"/>
    </w:rPr>
  </w:style>
  <w:style w:type="paragraph" w:styleId="a6">
    <w:name w:val="Body Text Indent"/>
    <w:basedOn w:val="a0"/>
    <w:next w:val="a5"/>
    <w:uiPriority w:val="99"/>
    <w:unhideWhenUsed/>
    <w:qFormat/>
    <w:pPr>
      <w:spacing w:after="120"/>
      <w:ind w:leftChars="200" w:left="420"/>
    </w:pPr>
  </w:style>
  <w:style w:type="paragraph" w:styleId="5">
    <w:name w:val="toc 5"/>
    <w:basedOn w:val="a0"/>
    <w:next w:val="a0"/>
    <w:semiHidden/>
    <w:qFormat/>
    <w:pPr>
      <w:ind w:left="1120"/>
      <w:jc w:val="left"/>
    </w:pPr>
    <w:rPr>
      <w:sz w:val="18"/>
      <w:szCs w:val="18"/>
    </w:rPr>
  </w:style>
  <w:style w:type="paragraph" w:styleId="a7">
    <w:name w:val="Plain Text"/>
    <w:basedOn w:val="a0"/>
    <w:qFormat/>
    <w:rPr>
      <w:rFonts w:ascii="宋体" w:hAnsi="Courier New" w:cs="Courier New"/>
      <w:szCs w:val="21"/>
    </w:rPr>
  </w:style>
  <w:style w:type="paragraph" w:styleId="a8">
    <w:name w:val="Date"/>
    <w:basedOn w:val="a0"/>
    <w:next w:val="a0"/>
    <w:link w:val="a9"/>
    <w:qFormat/>
    <w:pPr>
      <w:ind w:leftChars="2500" w:left="100"/>
    </w:pPr>
    <w:rPr>
      <w:rFonts w:ascii="Times New Roman" w:hAnsi="Times New Roman"/>
      <w:b/>
      <w:bCs/>
      <w:sz w:val="28"/>
    </w:rPr>
  </w:style>
  <w:style w:type="paragraph" w:styleId="20">
    <w:name w:val="Body Text Indent 2"/>
    <w:basedOn w:val="a0"/>
    <w:qFormat/>
    <w:pPr>
      <w:ind w:firstLineChars="192" w:firstLine="538"/>
    </w:pPr>
    <w:rPr>
      <w:rFonts w:ascii="宋体" w:hAnsi="宋体"/>
      <w:sz w:val="28"/>
    </w:rPr>
  </w:style>
  <w:style w:type="paragraph" w:styleId="aa">
    <w:name w:val="Balloon Text"/>
    <w:basedOn w:val="a0"/>
    <w:link w:val="ab"/>
    <w:qFormat/>
    <w:rPr>
      <w:sz w:val="18"/>
      <w:szCs w:val="18"/>
    </w:rPr>
  </w:style>
  <w:style w:type="paragraph" w:styleId="ac">
    <w:name w:val="footer"/>
    <w:basedOn w:val="a0"/>
    <w:next w:val="ad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d">
    <w:name w:val="Normal (Web)"/>
    <w:basedOn w:val="a0"/>
    <w:next w:val="toc84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toc84">
    <w:name w:val="toc 84"/>
    <w:next w:val="a0"/>
    <w:qFormat/>
    <w:pPr>
      <w:wordWrap w:val="0"/>
      <w:ind w:left="2975"/>
      <w:jc w:val="both"/>
    </w:pPr>
    <w:rPr>
      <w:sz w:val="21"/>
      <w:szCs w:val="22"/>
    </w:rPr>
  </w:style>
  <w:style w:type="paragraph" w:styleId="ae">
    <w:name w:val="header"/>
    <w:basedOn w:val="a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0"/>
    <w:next w:val="a0"/>
    <w:uiPriority w:val="39"/>
    <w:qFormat/>
    <w:pPr>
      <w:jc w:val="left"/>
    </w:pPr>
    <w:rPr>
      <w:rFonts w:ascii="宋体"/>
      <w:b/>
      <w:bCs/>
      <w:caps/>
      <w:sz w:val="20"/>
      <w:szCs w:val="20"/>
    </w:rPr>
  </w:style>
  <w:style w:type="paragraph" w:styleId="30">
    <w:name w:val="Body Text Indent 3"/>
    <w:basedOn w:val="a0"/>
    <w:qFormat/>
    <w:pPr>
      <w:ind w:firstLine="630"/>
    </w:pPr>
    <w:rPr>
      <w:rFonts w:ascii="Times New Roman" w:eastAsia="仿宋_GB2312" w:hAnsi="Times New Roman"/>
      <w:sz w:val="28"/>
    </w:rPr>
  </w:style>
  <w:style w:type="paragraph" w:styleId="af">
    <w:name w:val="Body Text First Indent"/>
    <w:basedOn w:val="a5"/>
    <w:next w:val="a0"/>
    <w:qFormat/>
    <w:pPr>
      <w:spacing w:after="120"/>
      <w:ind w:firstLineChars="100" w:firstLine="420"/>
    </w:pPr>
  </w:style>
  <w:style w:type="paragraph" w:styleId="21">
    <w:name w:val="Body Text First Indent 2"/>
    <w:basedOn w:val="a6"/>
    <w:next w:val="22"/>
    <w:uiPriority w:val="99"/>
    <w:unhideWhenUsed/>
    <w:qFormat/>
    <w:pPr>
      <w:ind w:firstLineChars="200" w:firstLine="420"/>
    </w:pPr>
  </w:style>
  <w:style w:type="paragraph" w:customStyle="1" w:styleId="22">
    <w:name w:val="正文2"/>
    <w:basedOn w:val="a0"/>
    <w:qFormat/>
    <w:pPr>
      <w:spacing w:line="440" w:lineRule="atLeast"/>
      <w:ind w:firstLine="567"/>
    </w:pPr>
    <w:rPr>
      <w:sz w:val="24"/>
      <w:szCs w:val="20"/>
    </w:rPr>
  </w:style>
  <w:style w:type="paragraph" w:customStyle="1" w:styleId="23">
    <w:name w:val="样式 首行缩进:  2 字符"/>
    <w:basedOn w:val="a0"/>
    <w:next w:val="a0"/>
    <w:qFormat/>
    <w:pPr>
      <w:widowControl/>
      <w:tabs>
        <w:tab w:val="left" w:pos="0"/>
      </w:tabs>
      <w:spacing w:line="560" w:lineRule="exact"/>
      <w:ind w:firstLineChars="200" w:firstLine="560"/>
      <w:jc w:val="left"/>
    </w:pPr>
    <w:rPr>
      <w:rFonts w:ascii="宋体" w:eastAsia="仿宋_GB2312" w:hAnsi="宋体" w:cs="宋体"/>
      <w:spacing w:val="12"/>
      <w:kern w:val="0"/>
      <w:sz w:val="28"/>
      <w:szCs w:val="20"/>
    </w:rPr>
  </w:style>
  <w:style w:type="paragraph" w:customStyle="1" w:styleId="Default">
    <w:name w:val="Default"/>
    <w:basedOn w:val="12"/>
    <w:next w:val="21"/>
    <w:uiPriority w:val="99"/>
    <w:qFormat/>
    <w:pPr>
      <w:autoSpaceDE w:val="0"/>
      <w:autoSpaceDN w:val="0"/>
    </w:pPr>
    <w:rPr>
      <w:rFonts w:ascii="宋体" w:hint="eastAsia"/>
      <w:sz w:val="24"/>
    </w:rPr>
  </w:style>
  <w:style w:type="paragraph" w:customStyle="1" w:styleId="12">
    <w:name w:val="批注文字1"/>
    <w:qFormat/>
    <w:pPr>
      <w:widowControl w:val="0"/>
    </w:pPr>
    <w:rPr>
      <w:color w:val="000000"/>
      <w:kern w:val="2"/>
      <w:sz w:val="21"/>
      <w:szCs w:val="24"/>
    </w:rPr>
  </w:style>
  <w:style w:type="paragraph" w:customStyle="1" w:styleId="li">
    <w:name w:val="li_正文"/>
    <w:basedOn w:val="a0"/>
    <w:qFormat/>
    <w:pPr>
      <w:topLinePunct/>
      <w:adjustRightInd w:val="0"/>
      <w:snapToGrid w:val="0"/>
      <w:spacing w:line="360" w:lineRule="auto"/>
      <w:ind w:firstLineChars="250" w:firstLine="700"/>
    </w:pPr>
    <w:rPr>
      <w:rFonts w:ascii="宋体" w:hAnsi="宋体"/>
      <w:sz w:val="28"/>
      <w:szCs w:val="28"/>
    </w:rPr>
  </w:style>
  <w:style w:type="paragraph" w:customStyle="1" w:styleId="24">
    <w:name w:val="样式 标题 2"/>
    <w:basedOn w:val="2"/>
    <w:qFormat/>
    <w:pPr>
      <w:spacing w:beforeLines="0" w:afterLines="0"/>
    </w:pPr>
    <w:rPr>
      <w:rFonts w:ascii="Arial" w:eastAsia="宋体" w:hAnsi="Arial" w:cs="宋体"/>
      <w:snapToGrid/>
      <w:kern w:val="2"/>
      <w:szCs w:val="32"/>
      <w:lang w:val="zh-CN"/>
    </w:rPr>
  </w:style>
  <w:style w:type="paragraph" w:customStyle="1" w:styleId="100">
    <w:name w:val="样式 10 磅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p0">
    <w:name w:val="p0"/>
    <w:basedOn w:val="a0"/>
    <w:qFormat/>
    <w:pPr>
      <w:widowControl/>
    </w:pPr>
    <w:rPr>
      <w:kern w:val="0"/>
      <w:szCs w:val="21"/>
    </w:rPr>
  </w:style>
  <w:style w:type="character" w:customStyle="1" w:styleId="ab">
    <w:name w:val="批注框文本 字符"/>
    <w:basedOn w:val="a1"/>
    <w:link w:val="aa"/>
    <w:qFormat/>
    <w:rPr>
      <w:rFonts w:ascii="Calibri" w:hAnsi="Calibri"/>
      <w:kern w:val="2"/>
      <w:sz w:val="18"/>
      <w:szCs w:val="18"/>
    </w:rPr>
  </w:style>
  <w:style w:type="paragraph" w:customStyle="1" w:styleId="111">
    <w:name w:val="111"/>
    <w:basedOn w:val="a0"/>
    <w:uiPriority w:val="99"/>
    <w:qFormat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CharChar">
    <w:name w:val="表头 Char Char Char"/>
    <w:basedOn w:val="a1"/>
    <w:qFormat/>
    <w:rPr>
      <w:rFonts w:ascii="宋体" w:eastAsia="宋体" w:hAnsi="Tahoma"/>
      <w:snapToGrid w:val="0"/>
      <w:spacing w:val="6"/>
      <w:kern w:val="10"/>
      <w:sz w:val="24"/>
    </w:rPr>
  </w:style>
  <w:style w:type="paragraph" w:customStyle="1" w:styleId="af0">
    <w:name w:val="表格居中"/>
    <w:basedOn w:val="af1"/>
    <w:qFormat/>
    <w:pPr>
      <w:jc w:val="center"/>
    </w:pPr>
  </w:style>
  <w:style w:type="paragraph" w:customStyle="1" w:styleId="af1">
    <w:name w:val="表格一"/>
    <w:basedOn w:val="a0"/>
    <w:qFormat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-">
    <w:name w:val="伟灿工贸-表格文字"/>
    <w:basedOn w:val="a0"/>
    <w:qFormat/>
    <w:pPr>
      <w:jc w:val="center"/>
    </w:pPr>
    <w:rPr>
      <w:rFonts w:ascii="宋体" w:hAnsi="宋体" w:cs="宋体" w:hint="eastAsia"/>
      <w:szCs w:val="21"/>
    </w:rPr>
  </w:style>
  <w:style w:type="paragraph" w:customStyle="1" w:styleId="QQ">
    <w:name w:val="QQ表正文"/>
    <w:basedOn w:val="a0"/>
    <w:qFormat/>
    <w:pPr>
      <w:widowControl/>
      <w:snapToGrid w:val="0"/>
      <w:spacing w:after="120" w:line="520" w:lineRule="exact"/>
      <w:ind w:firstLineChars="200" w:firstLine="480"/>
    </w:pPr>
    <w:rPr>
      <w:rFonts w:ascii="Times New Roman" w:eastAsiaTheme="minorEastAsia" w:hAnsiTheme="minorHAnsi" w:cstheme="minorBidi"/>
      <w:kern w:val="0"/>
      <w:sz w:val="28"/>
      <w:szCs w:val="21"/>
    </w:rPr>
  </w:style>
  <w:style w:type="paragraph" w:customStyle="1" w:styleId="af2">
    <w:name w:val="表名、图名"/>
    <w:basedOn w:val="a0"/>
    <w:next w:val="a0"/>
    <w:qFormat/>
    <w:pPr>
      <w:jc w:val="center"/>
    </w:pPr>
    <w:rPr>
      <w:b/>
      <w:bCs/>
    </w:rPr>
  </w:style>
  <w:style w:type="paragraph" w:customStyle="1" w:styleId="af3">
    <w:name w:val="标题 三"/>
    <w:basedOn w:val="a0"/>
    <w:qFormat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ENFI">
    <w:name w:val="ENFI正文"/>
    <w:basedOn w:val="a0"/>
    <w:qFormat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a">
    <w:name w:val="工艺序号"/>
    <w:basedOn w:val="a0"/>
    <w:qFormat/>
    <w:pPr>
      <w:numPr>
        <w:numId w:val="1"/>
      </w:numPr>
    </w:pPr>
    <w:rPr>
      <w:b/>
      <w:bCs/>
    </w:rPr>
  </w:style>
  <w:style w:type="paragraph" w:customStyle="1" w:styleId="-0">
    <w:name w:val="伟灿-表格文字"/>
    <w:basedOn w:val="a0"/>
    <w:qFormat/>
    <w:pPr>
      <w:jc w:val="center"/>
    </w:pPr>
    <w:rPr>
      <w:rFonts w:ascii="宋体" w:hAnsi="宋体" w:cs="宋体" w:hint="eastAsia"/>
      <w:szCs w:val="21"/>
    </w:rPr>
  </w:style>
  <w:style w:type="paragraph" w:styleId="af4">
    <w:name w:val="List Paragraph"/>
    <w:basedOn w:val="a0"/>
    <w:uiPriority w:val="99"/>
    <w:qFormat/>
    <w:pPr>
      <w:ind w:firstLineChars="200" w:firstLine="420"/>
    </w:pPr>
  </w:style>
  <w:style w:type="paragraph" w:customStyle="1" w:styleId="13">
    <w:name w:val="表格1（标题）"/>
    <w:basedOn w:val="a0"/>
    <w:qFormat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a9">
    <w:name w:val="日期 字符"/>
    <w:basedOn w:val="a1"/>
    <w:link w:val="a8"/>
    <w:qFormat/>
    <w:rPr>
      <w:b/>
      <w:bCs/>
      <w:kern w:val="2"/>
      <w:sz w:val="28"/>
      <w:szCs w:val="24"/>
    </w:rPr>
  </w:style>
  <w:style w:type="paragraph" w:customStyle="1" w:styleId="k-">
    <w:name w:val="k-正文序列"/>
    <w:basedOn w:val="a0"/>
    <w:qFormat/>
    <w:pPr>
      <w:numPr>
        <w:numId w:val="2"/>
      </w:numPr>
    </w:pPr>
    <w:rPr>
      <w:rFonts w:ascii="Times New Roman" w:hAnsi="Times New Roman" w:hint="eastAsia"/>
    </w:rPr>
  </w:style>
  <w:style w:type="paragraph" w:customStyle="1" w:styleId="1">
    <w:name w:val="样式1"/>
    <w:basedOn w:val="a0"/>
    <w:qFormat/>
    <w:rsid w:val="00A67C73"/>
    <w:pPr>
      <w:numPr>
        <w:numId w:val="3"/>
      </w:numPr>
      <w:snapToGrid w:val="0"/>
      <w:spacing w:line="560" w:lineRule="atLeast"/>
    </w:pPr>
    <w:rPr>
      <w:rFonts w:ascii="仿宋_GB2312" w:eastAsia="仿宋_GB2312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160</Words>
  <Characters>917</Characters>
  <Application>Microsoft Office Word</Application>
  <DocSecurity>0</DocSecurity>
  <Lines>7</Lines>
  <Paragraphs>2</Paragraphs>
  <ScaleCrop>false</ScaleCrop>
  <Company>Lenovo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pxb</cp:lastModifiedBy>
  <cp:revision>21</cp:revision>
  <dcterms:created xsi:type="dcterms:W3CDTF">2020-04-30T03:42:00Z</dcterms:created>
  <dcterms:modified xsi:type="dcterms:W3CDTF">2026-06-08T03:40:00Z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CF4A7C9B14FA44EBAF6ABBFE76CFD9FE_13</vt:lpwstr>
  </property>
</Properties>
</file>