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val="en-US" w:eastAsia="zh-CN"/>
              </w:rPr>
              <w:t>江西洪瑞新材料有限公司医药中间体生产项目安全</w:t>
            </w:r>
            <w:r>
              <w:rPr>
                <w:rFonts w:hint="eastAsia" w:ascii="Times New Roman" w:hAnsi="Times New Roman" w:cs="Times New Roman"/>
                <w:sz w:val="21"/>
                <w:szCs w:val="21"/>
                <w:lang w:val="en-US" w:eastAsia="zh-CN"/>
              </w:rPr>
              <w:t>条件</w:t>
            </w:r>
            <w:r>
              <w:rPr>
                <w:rFonts w:hint="eastAsia" w:ascii="Times New Roman" w:hAnsi="Times New Roman" w:eastAsia="宋体" w:cs="Times New Roman"/>
                <w:sz w:val="21"/>
                <w:szCs w:val="21"/>
                <w:lang w:val="en-US" w:eastAsia="zh-CN"/>
              </w:rPr>
              <w:t>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2026</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20211004636000000716</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36230354334</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张志辉</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S011011000110193000138</w:t>
            </w:r>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038124</w:t>
            </w:r>
          </w:p>
        </w:tc>
      </w:tr>
      <w:tr w14:paraId="423C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416BB98D">
            <w:pPr>
              <w:jc w:val="center"/>
              <w:rPr>
                <w:rFonts w:ascii="宋体" w:hAnsi="宋体" w:cs="宋体"/>
                <w:sz w:val="24"/>
              </w:rPr>
            </w:pPr>
          </w:p>
        </w:tc>
        <w:tc>
          <w:tcPr>
            <w:tcW w:w="1237" w:type="dxa"/>
            <w:tcBorders>
              <w:tl2br w:val="nil"/>
              <w:tr2bl w:val="nil"/>
            </w:tcBorders>
            <w:shd w:val="clear" w:color="auto" w:fill="FFFFFF"/>
            <w:vAlign w:val="center"/>
          </w:tcPr>
          <w:p w14:paraId="63320C41">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刘二平</w:t>
            </w:r>
          </w:p>
        </w:tc>
        <w:tc>
          <w:tcPr>
            <w:tcW w:w="4803" w:type="dxa"/>
            <w:tcBorders>
              <w:tl2br w:val="nil"/>
              <w:tr2bl w:val="nil"/>
            </w:tcBorders>
            <w:shd w:val="clear" w:color="auto" w:fill="FFFFFF"/>
            <w:vAlign w:val="center"/>
          </w:tcPr>
          <w:p w14:paraId="7E24555A">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03320241036000000887</w:t>
            </w:r>
          </w:p>
        </w:tc>
        <w:tc>
          <w:tcPr>
            <w:tcW w:w="2115" w:type="dxa"/>
            <w:tcBorders>
              <w:tl2br w:val="nil"/>
              <w:tr2bl w:val="nil"/>
            </w:tcBorders>
            <w:shd w:val="clear" w:color="auto" w:fill="FFFFFF"/>
            <w:vAlign w:val="center"/>
          </w:tcPr>
          <w:p w14:paraId="4DC6CDB2">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37250438462</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7B04B95">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蓝家财</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201911046360000294</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53220292316</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赵云峰</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1600000000200809</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030095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2025年10月1</w:t>
            </w:r>
            <w:bookmarkStart w:id="0" w:name="_GoBack"/>
            <w:bookmarkEnd w:id="0"/>
            <w:r>
              <w:rPr>
                <w:rFonts w:hint="eastAsia"/>
                <w:sz w:val="24"/>
                <w:lang w:val="en-US" w:eastAsia="zh-CN"/>
              </w:rPr>
              <w:t>6日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7265D021">
            <w:pPr>
              <w:ind w:firstLine="560"/>
            </w:pPr>
            <w:r>
              <w:rPr>
                <w:rFonts w:hint="eastAsia"/>
                <w:lang w:eastAsia="zh-CN"/>
              </w:rPr>
              <w:t>江西洪瑞新材料有限公司</w:t>
            </w:r>
            <w:r>
              <w:t>成立于</w:t>
            </w:r>
            <w:r>
              <w:rPr>
                <w:rFonts w:hint="eastAsia"/>
                <w:lang w:eastAsia="zh-CN"/>
              </w:rPr>
              <w:t>2023年11月16日</w:t>
            </w:r>
            <w:r>
              <w:t>，营业执照统一社会信用代码：</w:t>
            </w:r>
            <w:r>
              <w:rPr>
                <w:rFonts w:hint="eastAsia"/>
                <w:lang w:eastAsia="zh-CN"/>
              </w:rPr>
              <w:t>91360822MAD5N9PH3Y</w:t>
            </w:r>
            <w:r>
              <w:rPr>
                <w:rFonts w:hint="eastAsia"/>
              </w:rPr>
              <w:t>。公司注册住所：江西省</w:t>
            </w:r>
            <w:r>
              <w:rPr>
                <w:rFonts w:hint="eastAsia"/>
                <w:lang w:eastAsia="zh-CN"/>
              </w:rPr>
              <w:t>吉安市吉水县城西工业园区</w:t>
            </w:r>
            <w:r>
              <w:rPr>
                <w:rFonts w:hint="eastAsia"/>
                <w:lang w:val="en-US" w:eastAsia="zh-CN"/>
              </w:rPr>
              <w:t>（是2021年4月14日江西省工信厅《关于公布全省化工园区名单（第一批）的通知》赣工信石化字〔2021年〕92号文件中化工园区）三期金工大道西侧，北外环路北侧区块</w:t>
            </w:r>
            <w:r>
              <w:t>。法定代表人：</w:t>
            </w:r>
            <w:r>
              <w:rPr>
                <w:rFonts w:hint="eastAsia"/>
                <w:lang w:eastAsia="zh-CN"/>
              </w:rPr>
              <w:t>王健</w:t>
            </w:r>
            <w:r>
              <w:t>，注册资本</w:t>
            </w:r>
            <w:r>
              <w:rPr>
                <w:rFonts w:hint="eastAsia"/>
                <w:lang w:eastAsia="zh-CN"/>
              </w:rPr>
              <w:t>贰仟陆佰壹拾万元整</w:t>
            </w:r>
            <w:r>
              <w:t>。企业性质为</w:t>
            </w:r>
            <w:r>
              <w:rPr>
                <w:rFonts w:hint="eastAsia"/>
                <w:lang w:eastAsia="zh-CN"/>
              </w:rPr>
              <w:t>股份有限公司（非上市、自然人投资或控股）</w:t>
            </w:r>
            <w:r>
              <w:t>。营业执照许可</w:t>
            </w:r>
            <w:r>
              <w:rPr>
                <w:rFonts w:hint="eastAsia"/>
              </w:rPr>
              <w:t>经营范围：</w:t>
            </w:r>
            <w:r>
              <w:rPr>
                <w:rFonts w:hint="eastAsia"/>
                <w:lang w:val="en-US"/>
              </w:rPr>
              <w:t>一般项目</w:t>
            </w:r>
            <w:r>
              <w:rPr>
                <w:rFonts w:hint="eastAsia"/>
                <w:lang w:val="en-US" w:eastAsia="zh-CN"/>
              </w:rPr>
              <w:t>：</w:t>
            </w:r>
            <w:r>
              <w:rPr>
                <w:rFonts w:hint="eastAsia"/>
                <w:lang w:val="en-US"/>
              </w:rPr>
              <w:t>生态环境材料制造，专用化学产品制造(不含危险化学品)，技术服务、技术开发、技术咨询、技术交流、技术转让、技术推广，化工产品销售(不含许可类化工产品)，专用化学产品销售(不含危险化学品)，信息技术咨询服务，生物基材料技术研发，工程和技术研究和试验发展，生物基材料销售，日用化学产品销售，生物化工产品技术研发(除依法须经批准的项目外，凭营业执照依法自主开展经营活动)</w:t>
            </w:r>
            <w:r>
              <w:t>。</w:t>
            </w:r>
          </w:p>
          <w:p w14:paraId="697952B3">
            <w:pPr>
              <w:ind w:firstLine="560"/>
              <w:rPr>
                <w:rFonts w:hint="eastAsia"/>
                <w:lang w:eastAsia="zh-CN"/>
              </w:rPr>
            </w:pPr>
            <w:r>
              <w:rPr>
                <w:rFonts w:hint="eastAsia"/>
                <w:lang w:eastAsia="zh-CN"/>
              </w:rPr>
              <w:t>江西洪瑞新材料有限公司2025年7月21日</w:t>
            </w:r>
            <w:r>
              <w:rPr>
                <w:rFonts w:hint="eastAsia"/>
              </w:rPr>
              <w:t>取得</w:t>
            </w:r>
            <w:r>
              <w:rPr>
                <w:rFonts w:hint="eastAsia"/>
                <w:lang w:eastAsia="zh-CN"/>
              </w:rPr>
              <w:t>吉水县行政审批局</w:t>
            </w:r>
            <w:r>
              <w:rPr>
                <w:rFonts w:hint="eastAsia"/>
                <w:lang w:val="en-US" w:eastAsia="zh-CN"/>
              </w:rPr>
              <w:t>出具的</w:t>
            </w:r>
            <w:r>
              <w:rPr>
                <w:rFonts w:hint="eastAsia"/>
              </w:rPr>
              <w:t>《</w:t>
            </w:r>
            <w:r>
              <w:rPr>
                <w:rFonts w:hint="eastAsia"/>
                <w:lang w:eastAsia="zh-CN"/>
              </w:rPr>
              <w:t>江西省企业投资项目备案通知书</w:t>
            </w:r>
            <w:r>
              <w:rPr>
                <w:rFonts w:hint="eastAsia"/>
              </w:rPr>
              <w:t>》</w:t>
            </w:r>
            <w:r>
              <w:rPr>
                <w:rFonts w:hint="eastAsia"/>
                <w:lang w:eastAsia="zh-CN"/>
              </w:rPr>
              <w:t>，</w:t>
            </w:r>
            <w:r>
              <w:rPr>
                <w:rFonts w:hint="eastAsia"/>
                <w:lang w:val="en-US" w:eastAsia="zh-CN"/>
              </w:rPr>
              <w:t>项目名称：医药中间体生产项目，项目统一代码为：2507-360822-04-05-738854</w:t>
            </w:r>
            <w:r>
              <w:rPr>
                <w:rFonts w:hint="eastAsia"/>
              </w:rPr>
              <w:t>，</w:t>
            </w:r>
            <w:r>
              <w:rPr>
                <w:rFonts w:hint="eastAsia"/>
                <w:lang w:val="en-US" w:eastAsia="zh-CN"/>
              </w:rPr>
              <w:t>项目</w:t>
            </w:r>
            <w:r>
              <w:rPr>
                <w:rFonts w:hint="eastAsia"/>
              </w:rPr>
              <w:t>建设规模及主要内容：</w:t>
            </w:r>
            <w:r>
              <w:rPr>
                <w:rFonts w:hint="eastAsia"/>
                <w:lang w:eastAsia="zh-CN"/>
              </w:rPr>
              <w:t>6000 t/a溴丙烷、600t/a六甲基磷酰三胺、50t/a美海曲林萘二磺酸盐、20t/a甲基哌啶酮、10t/a苄基哌啶酮以及副产600t/a氯化铵、130t/a二甲胺盐酸盐。</w:t>
            </w:r>
          </w:p>
          <w:p w14:paraId="6388287B">
            <w:pPr>
              <w:ind w:firstLine="560"/>
              <w:rPr>
                <w:rFonts w:hint="eastAsia"/>
                <w:lang w:eastAsia="zh-CN"/>
              </w:rPr>
            </w:pPr>
            <w:r>
              <w:rPr>
                <w:rFonts w:hint="eastAsia"/>
                <w:lang w:val="en-US" w:eastAsia="zh-CN"/>
              </w:rPr>
              <w:t>经辨识，</w:t>
            </w:r>
            <w:r>
              <w:rPr>
                <w:rFonts w:hint="eastAsia"/>
                <w:lang w:eastAsia="zh-CN"/>
              </w:rPr>
              <w:t>拟建项目涉及的危险化学品有：氢溴酸、异丙醇、正己烷、硫酸、正丙醇、丙烯酸甲酯、一甲胺气体、甲苯、氢化钠、盐酸、苯肼、三乙胺、氯化苄、DMF、甲醇钠、氢氧化钠、三氯甲烷、苄胺、三氯氧磷、二甲胺、液氨、二甲苯、乙醇、甲醇、天然气（燃料）、柴油（发电机用）、氮气〔压缩的〕、氢气（尾气）和中间产物N-甲基-丙酸甲酯、N,N-双(β-丙酸甲酯)苄胺以及产品1-溴丙烷、2-溴丙烷等。</w:t>
            </w:r>
          </w:p>
          <w:p w14:paraId="72B4F568">
            <w:pPr>
              <w:ind w:firstLine="560"/>
              <w:rPr>
                <w:rFonts w:hint="eastAsia"/>
                <w:lang w:eastAsia="zh-CN"/>
              </w:rPr>
            </w:pPr>
            <w:r>
              <w:rPr>
                <w:rFonts w:hint="eastAsia"/>
                <w:lang w:val="en-US" w:eastAsia="zh-CN"/>
              </w:rPr>
              <w:t>经</w:t>
            </w:r>
            <w:r>
              <w:rPr>
                <w:rFonts w:hint="eastAsia"/>
                <w:lang w:eastAsia="zh-CN"/>
              </w:rPr>
              <w:t>辨识：拟建项目涉及的液氨、甲苯、三氯甲烷、一甲胺、二甲胺、甲醇、天然气（燃料）属于重点监管的危险化学品。</w:t>
            </w:r>
          </w:p>
          <w:p w14:paraId="6E37B3DE">
            <w:pPr>
              <w:ind w:firstLine="560"/>
              <w:rPr>
                <w:rFonts w:hint="eastAsia"/>
                <w:lang w:eastAsia="zh-CN"/>
              </w:rPr>
            </w:pPr>
            <w:r>
              <w:rPr>
                <w:rFonts w:hint="eastAsia"/>
                <w:lang w:val="en-US" w:eastAsia="zh-CN"/>
              </w:rPr>
              <w:t>经</w:t>
            </w:r>
            <w:r>
              <w:rPr>
                <w:rFonts w:hint="eastAsia"/>
                <w:lang w:eastAsia="zh-CN"/>
              </w:rPr>
              <w:t>辨识，</w:t>
            </w:r>
            <w:r>
              <w:rPr>
                <w:rFonts w:hint="eastAsia"/>
                <w:lang w:val="en-US" w:eastAsia="zh-CN"/>
              </w:rPr>
              <w:t>项目涉及以下重点监管的危险化工工艺</w:t>
            </w:r>
            <w:r>
              <w:rPr>
                <w:rFonts w:hint="eastAsia"/>
                <w:lang w:eastAsia="zh-CN"/>
              </w:rPr>
              <w:t>：</w:t>
            </w:r>
          </w:p>
          <w:p w14:paraId="3537501F">
            <w:pPr>
              <w:ind w:firstLine="560"/>
              <w:rPr>
                <w:rFonts w:hint="eastAsia"/>
                <w:lang w:val="en-US" w:eastAsia="zh-CN"/>
              </w:rPr>
            </w:pPr>
            <w:r>
              <w:rPr>
                <w:rFonts w:hint="eastAsia"/>
                <w:lang w:val="en-US" w:eastAsia="zh-CN"/>
              </w:rPr>
              <w:t>1）六甲基磷酰三胺制备过程中涉及胺基化反应；</w:t>
            </w:r>
          </w:p>
          <w:p w14:paraId="3501F460">
            <w:pPr>
              <w:ind w:firstLine="560"/>
              <w:rPr>
                <w:rFonts w:hint="eastAsia"/>
                <w:lang w:val="en-US" w:eastAsia="zh-CN"/>
              </w:rPr>
            </w:pPr>
            <w:r>
              <w:rPr>
                <w:rFonts w:hint="eastAsia"/>
                <w:lang w:val="en-US" w:eastAsia="zh-CN"/>
              </w:rPr>
              <w:t>2）美海曲林萘二磺酸盐生产线N-甲基-4-哌啶酮盐酸盐制备一甲胺和丙烯酸甲酯制备双酯物涉及烷基化反应；</w:t>
            </w:r>
          </w:p>
          <w:p w14:paraId="4C60C61A">
            <w:pPr>
              <w:ind w:firstLine="560"/>
              <w:rPr>
                <w:rFonts w:hint="eastAsia"/>
                <w:lang w:val="en-US" w:eastAsia="zh-CN"/>
              </w:rPr>
            </w:pPr>
            <w:r>
              <w:rPr>
                <w:rFonts w:hint="eastAsia"/>
                <w:lang w:val="en-US" w:eastAsia="zh-CN"/>
              </w:rPr>
              <w:t>3）美海曲林萘二磺酸盐生产线苄基苯肼制备过程中涉及烷基化反应；</w:t>
            </w:r>
          </w:p>
          <w:p w14:paraId="092EDE04">
            <w:pPr>
              <w:ind w:firstLine="560"/>
              <w:rPr>
                <w:rFonts w:hint="eastAsia"/>
                <w:lang w:eastAsia="zh-CN"/>
              </w:rPr>
            </w:pPr>
            <w:r>
              <w:rPr>
                <w:rFonts w:hint="eastAsia"/>
                <w:lang w:val="en-US" w:eastAsia="zh-CN"/>
              </w:rPr>
              <w:t>4）甲基哌啶酮生产线双酯制备过程中涉及烷基化反应；</w:t>
            </w:r>
          </w:p>
          <w:p w14:paraId="6640EA0D">
            <w:pPr>
              <w:ind w:firstLine="560"/>
              <w:rPr>
                <w:rFonts w:hint="eastAsia"/>
                <w:lang w:eastAsia="zh-CN"/>
              </w:rPr>
            </w:pPr>
            <w:r>
              <w:rPr>
                <w:rFonts w:hint="eastAsia"/>
                <w:lang w:val="en-US" w:eastAsia="zh-CN"/>
              </w:rPr>
              <w:t>5）苄基哌啶酮生产线双酯制备过程中涉及烷基化反应。</w:t>
            </w:r>
          </w:p>
          <w:p w14:paraId="308F7D26">
            <w:pPr>
              <w:ind w:firstLine="560"/>
            </w:pPr>
            <w:r>
              <w:rPr>
                <w:rFonts w:hint="eastAsia"/>
                <w:lang w:eastAsia="zh-CN"/>
              </w:rPr>
              <w:t>经辨识，江西洪瑞新材料有限公司医药中间体生产项目涉及的各生产单元和各储存单元均不构成危险化学品重大危险源。。</w:t>
            </w:r>
          </w:p>
          <w:p w14:paraId="422E1AD2">
            <w:pPr>
              <w:spacing w:line="240" w:lineRule="auto"/>
              <w:ind w:firstLine="560"/>
              <w:rPr>
                <w:rFonts w:hint="eastAsia"/>
                <w:snapToGrid w:val="0"/>
              </w:rPr>
            </w:pP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4BED707">
            <w:pPr>
              <w:keepNext w:val="0"/>
              <w:keepLines w:val="0"/>
              <w:widowControl/>
              <w:suppressLineNumbers w:val="0"/>
              <w:ind w:left="0" w:leftChars="0" w:firstLine="218" w:firstLineChars="104"/>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78960" cy="709930"/>
                  <wp:effectExtent l="0" t="0" r="2540" b="13970"/>
                  <wp:docPr id="12" name="图片 12" descr="工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艺图片"/>
                          <pic:cNvPicPr>
                            <a:picLocks noChangeAspect="1"/>
                          </pic:cNvPicPr>
                        </pic:nvPicPr>
                        <pic:blipFill>
                          <a:blip r:embed="rId4"/>
                          <a:stretch>
                            <a:fillRect/>
                          </a:stretch>
                        </pic:blipFill>
                        <pic:spPr>
                          <a:xfrm>
                            <a:off x="0" y="0"/>
                            <a:ext cx="4378960" cy="709930"/>
                          </a:xfrm>
                          <a:prstGeom prst="rect">
                            <a:avLst/>
                          </a:prstGeom>
                        </pic:spPr>
                      </pic:pic>
                    </a:graphicData>
                  </a:graphic>
                </wp:inline>
              </w:drawing>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p>
    <w:p w14:paraId="356BCCD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hAnsi="宋体" w:eastAsia="宋体" w:cs="宋体"/>
          <w:color w:val="auto"/>
          <w:highlight w:val="yellow"/>
          <w:lang w:eastAsia="zh-CN"/>
        </w:rPr>
      </w:pPr>
      <w:r>
        <w:drawing>
          <wp:inline distT="0" distB="0" distL="114300" distR="114300">
            <wp:extent cx="5824220" cy="4398010"/>
            <wp:effectExtent l="0" t="0" r="5080"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
                    <a:stretch>
                      <a:fillRect/>
                    </a:stretch>
                  </pic:blipFill>
                  <pic:spPr>
                    <a:xfrm>
                      <a:off x="0" y="0"/>
                      <a:ext cx="5824220" cy="4398010"/>
                    </a:xfrm>
                    <a:prstGeom prst="rect">
                      <a:avLst/>
                    </a:prstGeom>
                    <a:noFill/>
                    <a:ln>
                      <a:noFill/>
                    </a:ln>
                  </pic:spPr>
                </pic:pic>
              </a:graphicData>
            </a:graphic>
          </wp:inline>
        </w:drawing>
      </w:r>
      <w:r>
        <w:drawing>
          <wp:inline distT="0" distB="0" distL="114300" distR="114300">
            <wp:extent cx="5823585" cy="3959225"/>
            <wp:effectExtent l="0" t="0" r="5715"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6"/>
                    <a:stretch>
                      <a:fillRect/>
                    </a:stretch>
                  </pic:blipFill>
                  <pic:spPr>
                    <a:xfrm>
                      <a:off x="0" y="0"/>
                      <a:ext cx="5823585" cy="3959225"/>
                    </a:xfrm>
                    <a:prstGeom prst="rect">
                      <a:avLst/>
                    </a:prstGeom>
                    <a:noFill/>
                    <a:ln>
                      <a:noFill/>
                    </a:ln>
                  </pic:spPr>
                </pic:pic>
              </a:graphicData>
            </a:graphic>
          </wp:inline>
        </w:drawing>
      </w:r>
    </w:p>
    <w:p w14:paraId="5EC471DF">
      <w:pPr>
        <w:spacing w:line="240" w:lineRule="auto"/>
        <w:ind w:firstLine="0" w:firstLineChars="0"/>
        <w:jc w:val="left"/>
        <w:rPr>
          <w:rFonts w:cs="宋体"/>
          <w:highlight w:val="yellow"/>
        </w:rPr>
      </w:pPr>
    </w:p>
    <w:p w14:paraId="358813CF">
      <w:pPr>
        <w:pStyle w:val="21"/>
        <w:ind w:left="0" w:leftChars="0" w:firstLine="0" w:firstLineChars="0"/>
        <w:jc w:val="center"/>
      </w:pPr>
      <w:r>
        <w:drawing>
          <wp:inline distT="0" distB="0" distL="114300" distR="114300">
            <wp:extent cx="5648325" cy="7999095"/>
            <wp:effectExtent l="0" t="0" r="952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648325" cy="7999095"/>
                    </a:xfrm>
                    <a:prstGeom prst="rect">
                      <a:avLst/>
                    </a:prstGeom>
                    <a:noFill/>
                    <a:ln>
                      <a:noFill/>
                    </a:ln>
                  </pic:spPr>
                </pic:pic>
              </a:graphicData>
            </a:graphic>
          </wp:inline>
        </w:drawing>
      </w:r>
    </w:p>
    <w:p w14:paraId="2B1DFF98">
      <w:pPr>
        <w:pStyle w:val="21"/>
        <w:ind w:left="0" w:leftChars="0" w:firstLine="0" w:firstLineChars="0"/>
        <w:jc w:val="center"/>
        <w:rPr>
          <w:rFonts w:hint="eastAsia" w:eastAsia="宋体"/>
          <w:lang w:eastAsia="zh-CN"/>
        </w:rPr>
      </w:pPr>
    </w:p>
    <w:p w14:paraId="4950E0D1">
      <w:pPr>
        <w:pStyle w:val="21"/>
        <w:ind w:left="0" w:leftChars="0" w:firstLine="0" w:firstLineChars="0"/>
        <w:jc w:val="center"/>
        <w:rPr>
          <w:rFonts w:hint="eastAsia"/>
          <w:lang w:eastAsia="zh-CN"/>
        </w:rPr>
      </w:pPr>
      <w:r>
        <w:drawing>
          <wp:inline distT="0" distB="0" distL="114300" distR="114300">
            <wp:extent cx="5463540" cy="7912100"/>
            <wp:effectExtent l="0" t="0" r="381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463540" cy="7912100"/>
                    </a:xfrm>
                    <a:prstGeom prst="rect">
                      <a:avLst/>
                    </a:prstGeom>
                    <a:noFill/>
                    <a:ln>
                      <a:noFill/>
                    </a:ln>
                  </pic:spPr>
                </pic:pic>
              </a:graphicData>
            </a:graphic>
          </wp:inline>
        </w:drawing>
      </w:r>
      <w:r>
        <w:drawing>
          <wp:inline distT="0" distB="0" distL="114300" distR="114300">
            <wp:extent cx="5625465" cy="8458200"/>
            <wp:effectExtent l="0" t="0" r="1333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625465" cy="845820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2802D7"/>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EAF6F46"/>
    <w:rsid w:val="2F5C124E"/>
    <w:rsid w:val="30E35519"/>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1EE149C"/>
    <w:rsid w:val="7207397B"/>
    <w:rsid w:val="729E3A33"/>
    <w:rsid w:val="72C43B37"/>
    <w:rsid w:val="73670AB5"/>
    <w:rsid w:val="737D1DEA"/>
    <w:rsid w:val="74150FF5"/>
    <w:rsid w:val="748B2EA1"/>
    <w:rsid w:val="74AE0F56"/>
    <w:rsid w:val="76391AC6"/>
    <w:rsid w:val="7672193D"/>
    <w:rsid w:val="770403EE"/>
    <w:rsid w:val="770F2486"/>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7"/>
    <w:next w:val="1"/>
    <w:unhideWhenUsed/>
    <w:qFormat/>
    <w:uiPriority w:val="99"/>
    <w:pPr>
      <w:ind w:firstLine="420" w:firstLineChars="2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1140</Words>
  <Characters>1407</Characters>
  <Lines>8</Lines>
  <Paragraphs>2</Paragraphs>
  <TotalTime>1</TotalTime>
  <ScaleCrop>false</ScaleCrop>
  <LinksUpToDate>false</LinksUpToDate>
  <CharactersWithSpaces>1408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半世浮沉</cp:lastModifiedBy>
  <dcterms:modified xsi:type="dcterms:W3CDTF">2026-04-16T08:37:51Z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5C88D413137D442EB52E8690CE9EA6B7_13</vt:lpwstr>
  </property>
  <property fmtid="{D5CDD505-2E9C-101B-9397-08002B2CF9AE}" pid="4" name="KSOTemplateDocerSaveRecord">
    <vt:lpwstr>eyJoZGlkIjoiZWFiNjJmMGY3OTg0YWY0NTA0NjBmZTM3NmY0MDkxZjIiLCJ1c2VySWQiOiI0NTExNjk1MTUifQ==</vt:lpwstr>
  </property>
</Properties>
</file>