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298C4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4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"/>
        <w:gridCol w:w="1005"/>
        <w:gridCol w:w="5190"/>
        <w:gridCol w:w="2159"/>
      </w:tblGrid>
      <w:tr w14:paraId="7D0E94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E7DE42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项目名称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2CC6A9A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 xml:space="preserve"> 南昌县向塘荆山加油站安全现状评价报告 </w:t>
            </w:r>
          </w:p>
        </w:tc>
      </w:tr>
      <w:tr w14:paraId="2A508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07C390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完成时间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9B1134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2026年02月</w:t>
            </w:r>
          </w:p>
        </w:tc>
      </w:tr>
      <w:tr w14:paraId="2044E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405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443407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评价人员</w:t>
            </w:r>
          </w:p>
        </w:tc>
      </w:tr>
      <w:tr w14:paraId="3E250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045F7A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E3CDE02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姓名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D048718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资格证书号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C778D6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从业号</w:t>
            </w:r>
          </w:p>
        </w:tc>
      </w:tr>
      <w:tr w14:paraId="1879F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1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89E4D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项目负责人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A2C7C38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1C988D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S011041000110192002229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6A6A2C">
            <w:pPr>
              <w:spacing w:before="120" w:beforeLines="50" w:after="120" w:afterLines="50"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sz w:val="24"/>
              </w:rPr>
              <w:t>018803</w:t>
            </w:r>
          </w:p>
        </w:tc>
      </w:tr>
      <w:tr w14:paraId="500B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10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0D06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项目组成员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A5B4C8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乔贯德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240CEE">
            <w:pPr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1700000000300087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DD1D06">
            <w:pPr>
              <w:widowControl/>
              <w:spacing w:before="190" w:beforeLines="50" w:after="190" w:afterLines="50" w:line="360" w:lineRule="exact"/>
              <w:jc w:val="center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030797</w:t>
            </w:r>
          </w:p>
        </w:tc>
      </w:tr>
      <w:tr w14:paraId="51E57A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5E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1E03AE6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张志辉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455E58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S011011000110193000138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FD691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038124</w:t>
            </w:r>
          </w:p>
        </w:tc>
      </w:tr>
      <w:tr w14:paraId="02576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CAD7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5BB1B5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刘二平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4AAFE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03320241036000000887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0330BB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37250438462</w:t>
            </w:r>
          </w:p>
        </w:tc>
      </w:tr>
      <w:tr w14:paraId="51E54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4E5EA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50" w:line="24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  <w:lang w:val="en-US" w:eastAsia="zh-CN"/>
              </w:rPr>
            </w:pP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477DDE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赵云峰</w:t>
            </w:r>
          </w:p>
        </w:tc>
        <w:tc>
          <w:tcPr>
            <w:tcW w:w="5190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74F88C0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1600000000200809</w:t>
            </w:r>
          </w:p>
        </w:tc>
        <w:tc>
          <w:tcPr>
            <w:tcW w:w="2159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EF33F3">
            <w:pPr>
              <w:spacing w:before="190" w:beforeLines="50" w:after="190" w:afterLines="50" w:line="36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2"/>
                <w:lang w:val="en-US" w:eastAsia="zh-CN" w:bidi="ar-SA"/>
              </w:rPr>
              <w:t>030095</w:t>
            </w:r>
          </w:p>
        </w:tc>
      </w:tr>
      <w:tr w14:paraId="5B19C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B7D7F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6D665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A395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4D8F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2EBA978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6.01.08</w:t>
            </w:r>
            <w:bookmarkStart w:id="0" w:name="_GoBack"/>
            <w:bookmarkEnd w:id="0"/>
          </w:p>
        </w:tc>
      </w:tr>
      <w:tr w14:paraId="48F66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0DD434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4E6F">
            <w:pPr>
              <w:widowControl/>
              <w:spacing w:after="150"/>
              <w:jc w:val="center"/>
              <w:rPr>
                <w:rFonts w:hint="default" w:ascii="Times New Roman" w:hAnsi="Times New Roman" w:eastAsia="仿宋_GB2312"/>
                <w:color w:val="FF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hd w:val="clear" w:color="auto" w:fill="FFFFFF"/>
              </w:rPr>
              <w:t>徐顺星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  <w:lang w:val="en-US" w:eastAsia="zh-CN"/>
              </w:rPr>
              <w:t>乔贯德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202</w:t>
            </w:r>
            <w:r>
              <w:rPr>
                <w:rFonts w:hint="eastAsia"/>
                <w:sz w:val="24"/>
                <w:lang w:val="en-US" w:eastAsia="zh-CN"/>
              </w:rPr>
              <w:t>6.02.03</w:t>
            </w:r>
          </w:p>
        </w:tc>
      </w:tr>
      <w:tr w14:paraId="29808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381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521D8DAD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南昌县向塘荆山加油站（站内招牌显示为“中国国际能源”，以下均简称“该加油站”或“荆山加油站”）位于江西省南昌市南昌县荆山村316国道683公桩处。该加油站于1993年04月01日注册成立，企业类型为集体所有制，法定代表人为何净明，统一社会信用代码为913601217239392307，注册地址位于江西省南昌市南昌县荆山村316国道683公桩处，经营范围：汽油、柴油（共二类）零售；预包装食品、润滑油、日用百货、汽车用品、服装鞋帽销售。该加油站主营的危险化学品为汽油和柴油。</w:t>
            </w:r>
          </w:p>
          <w:p w14:paraId="1F75F12A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于2023年05月18日取得了南昌市应急管理局颁发的危险化学品经营许可证，编号：赣洪应急经（甲）字[2023]00037，有效期至2026年05月19日；于2024年11月08日取得了由南昌市商务局颁发的成品油零售经营批准证书，编号：油零售证书第洪商0161号，有效期至2029年11月07日。</w:t>
            </w:r>
          </w:p>
          <w:p w14:paraId="633207CF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该加油站主要经营92#、95#汽油和0#柴油，共设有5台SF双层卧式油罐，其中3台13m³的0#柴油油罐、1台13m³的92#汽油油罐、1台13m³的汽油油罐分两仓（一仓储存6.5m³的92#汽油，一仓储存6.5m3的95#汽油）。加油站总容积为65m³，折算容积为45.5m³（柴油折半）；设有3台4枪汽油加油机和3台双枪柴油加油机，汽油卸油、加油设置了油气回收系统。按照《汽车加油加气加氢站技术标准》（GB50156-2021）中对加油站等级的划分，该加油站为三级加油站。</w:t>
            </w:r>
          </w:p>
          <w:p w14:paraId="6CE63155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《国民经济行业分类》GB/T4754-2017（2019修改版），该加油站行业分类代码和类别：[F5265]机动车燃油零售。根据《产业结构调整指导目录》（2024年修改本），该加油站属于允许类项目，不属于限制、淘汰类；所采用的工艺、设备和产品均不在国家经贸委公布的《淘汰落后生产能力、工艺和产品的目录（第一、二、三批）》范围内。</w:t>
            </w:r>
          </w:p>
          <w:p w14:paraId="387E9920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rFonts w:hint="eastAsia" w:cs="Times New Roman"/>
                <w:sz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根据该加油站装置区及设施的主要危险部位和其存在的危险、有害物质，经综合分析，潜在的主要危险、危害因素有：火灾爆炸、车辆伤害、触电、物体打击、高处坠落、机械伤害、中毒窒息、坍塌、灼烫、高温等。</w:t>
            </w:r>
          </w:p>
          <w:p w14:paraId="37ABB15B">
            <w:pPr>
              <w:pStyle w:val="16"/>
              <w:overflowPunct w:val="0"/>
              <w:adjustRightInd w:val="0"/>
              <w:snapToGrid w:val="0"/>
              <w:spacing w:before="0" w:beforeAutospacing="0" w:after="0" w:afterAutospacing="0" w:line="360" w:lineRule="auto"/>
              <w:ind w:firstLine="567"/>
              <w:jc w:val="both"/>
              <w:textAlignment w:val="baseline"/>
              <w:rPr>
                <w:sz w:val="24"/>
              </w:rPr>
            </w:pPr>
            <w:r>
              <w:rPr>
                <w:rFonts w:hint="eastAsia" w:cs="Times New Roman"/>
                <w:sz w:val="24"/>
                <w:lang w:val="en-US" w:eastAsia="zh-CN"/>
              </w:rPr>
              <w:t>依据《危险化学品重大危险源辨识》（GB18218-2018），对各单元内存在危险化学品数量辨识可知，该加油站未构成重大危险源。</w:t>
            </w:r>
          </w:p>
        </w:tc>
      </w:tr>
      <w:tr w14:paraId="46323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D138A8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647E41C7">
            <w:pPr>
              <w:pStyle w:val="11"/>
              <w:spacing w:line="360" w:lineRule="auto"/>
              <w:rPr>
                <w:rFonts w:hAnsi="宋体"/>
                <w:sz w:val="28"/>
                <w:szCs w:val="20"/>
              </w:rPr>
            </w:pPr>
            <w:r>
              <w:rPr>
                <w:rFonts w:hAnsi="宋体"/>
                <w:sz w:val="28"/>
                <w:szCs w:val="20"/>
              </w:rPr>
              <w:t>工艺流程简图</w:t>
            </w:r>
          </w:p>
          <w:p w14:paraId="4D3E2C0B">
            <w:pPr>
              <w:pStyle w:val="11"/>
              <w:spacing w:line="360" w:lineRule="auto"/>
              <w:jc w:val="center"/>
              <w:rPr>
                <w:rFonts w:hAnsi="宋体"/>
                <w:sz w:val="28"/>
                <w:szCs w:val="20"/>
              </w:rPr>
            </w:pPr>
            <w:r>
              <w:drawing>
                <wp:inline distT="0" distB="0" distL="114300" distR="114300">
                  <wp:extent cx="5038725" cy="14287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E8D23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91480" cy="744220"/>
                  <wp:effectExtent l="0" t="0" r="1397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48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972050" cy="1752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A10E77">
            <w:pPr>
              <w:pStyle w:val="11"/>
              <w:spacing w:line="360" w:lineRule="auto"/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5488940" cy="2855595"/>
                  <wp:effectExtent l="0" t="0" r="165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E6F4E">
            <w:pPr>
              <w:pStyle w:val="11"/>
              <w:spacing w:line="360" w:lineRule="auto"/>
              <w:ind w:left="0" w:leftChars="0" w:firstLine="0" w:firstLineChars="0"/>
              <w:jc w:val="center"/>
              <w:rPr>
                <w:rFonts w:hAnsi="宋体" w:cs="宋体"/>
                <w:b/>
                <w:bCs/>
                <w:color w:val="000000" w:themeColor="text1"/>
                <w:kern w:val="0"/>
                <w:sz w:val="24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489575" cy="1449070"/>
                  <wp:effectExtent l="0" t="0" r="15875" b="177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57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28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414F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354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B79018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6F6AF315">
      <w:pPr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br w:type="page"/>
      </w:r>
    </w:p>
    <w:p w14:paraId="09C8395E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64785" cy="2386965"/>
            <wp:effectExtent l="0" t="0" r="12065" b="13335"/>
            <wp:docPr id="2" name="图片 2" descr="2、现场考察现场检查1，2026年01月08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、现场考察现场检查1，2026年01月08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2EAF">
      <w:pPr>
        <w:ind w:left="0" w:leftChars="0" w:firstLine="0" w:firstLineChars="0"/>
        <w:jc w:val="center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 w:eastAsia="宋体"/>
          <w:color w:val="auto"/>
          <w:highlight w:val="none"/>
          <w:lang w:eastAsia="zh-CN"/>
        </w:rPr>
        <w:drawing>
          <wp:inline distT="0" distB="0" distL="114300" distR="114300">
            <wp:extent cx="5253990" cy="2380615"/>
            <wp:effectExtent l="0" t="0" r="3810" b="635"/>
            <wp:docPr id="7" name="图片 7" descr="2、现场考察现场检查2，2026年01月08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现场考察现场检查2，2026年01月08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D046">
      <w:pPr>
        <w:rPr>
          <w:rFonts w:hint="eastAsia" w:eastAsia="宋体"/>
          <w:lang w:eastAsia="zh-CN"/>
        </w:rPr>
      </w:pPr>
    </w:p>
    <w:p w14:paraId="65E4F335">
      <w:r>
        <w:drawing>
          <wp:inline distT="0" distB="0" distL="114300" distR="114300">
            <wp:extent cx="5259070" cy="7450455"/>
            <wp:effectExtent l="0" t="0" r="17780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6106">
      <w:pPr>
        <w:pStyle w:val="24"/>
        <w:ind w:firstLine="0"/>
      </w:pPr>
    </w:p>
    <w:p w14:paraId="5686DDB9">
      <w:r>
        <w:drawing>
          <wp:inline distT="0" distB="0" distL="114300" distR="114300">
            <wp:extent cx="5272405" cy="7459345"/>
            <wp:effectExtent l="0" t="0" r="4445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9070" cy="7450455"/>
            <wp:effectExtent l="0" t="0" r="1778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83855F"/>
    <w:multiLevelType w:val="singleLevel"/>
    <w:tmpl w:val="5183855F"/>
    <w:lvl w:ilvl="0" w:tentative="0">
      <w:start w:val="1"/>
      <w:numFmt w:val="chineseCounting"/>
      <w:pStyle w:val="46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jMTM5YTVmN2Q2ZjBlMTIyM2EzYzg2YTk5NjZjYWYifQ=="/>
    <w:docVar w:name="KSO_WPS_MARK_KEY" w:val="f0c94484-18bf-41d0-a894-232196517eb0"/>
  </w:docVars>
  <w:rsids>
    <w:rsidRoot w:val="00E3751A"/>
    <w:rsid w:val="00047227"/>
    <w:rsid w:val="00303C12"/>
    <w:rsid w:val="003A7C06"/>
    <w:rsid w:val="004340C8"/>
    <w:rsid w:val="004D1AF7"/>
    <w:rsid w:val="005858BE"/>
    <w:rsid w:val="00664D2A"/>
    <w:rsid w:val="00756850"/>
    <w:rsid w:val="007A2261"/>
    <w:rsid w:val="00802085"/>
    <w:rsid w:val="008F01AE"/>
    <w:rsid w:val="00C75118"/>
    <w:rsid w:val="00C82162"/>
    <w:rsid w:val="00D40559"/>
    <w:rsid w:val="00D82741"/>
    <w:rsid w:val="00E3751A"/>
    <w:rsid w:val="00FF47EE"/>
    <w:rsid w:val="01381A2C"/>
    <w:rsid w:val="030516AD"/>
    <w:rsid w:val="03463A74"/>
    <w:rsid w:val="03C37305"/>
    <w:rsid w:val="04334FFF"/>
    <w:rsid w:val="04356119"/>
    <w:rsid w:val="04543719"/>
    <w:rsid w:val="045937F4"/>
    <w:rsid w:val="04664971"/>
    <w:rsid w:val="04714B20"/>
    <w:rsid w:val="04C5506A"/>
    <w:rsid w:val="04D11406"/>
    <w:rsid w:val="04E23328"/>
    <w:rsid w:val="050505ED"/>
    <w:rsid w:val="06007F0A"/>
    <w:rsid w:val="062E2CC9"/>
    <w:rsid w:val="06EF6353"/>
    <w:rsid w:val="07141C74"/>
    <w:rsid w:val="07D32EB9"/>
    <w:rsid w:val="07E46E00"/>
    <w:rsid w:val="0814540D"/>
    <w:rsid w:val="08300409"/>
    <w:rsid w:val="08302FF8"/>
    <w:rsid w:val="08E81855"/>
    <w:rsid w:val="08ED0200"/>
    <w:rsid w:val="096769A3"/>
    <w:rsid w:val="096F1B10"/>
    <w:rsid w:val="09806C85"/>
    <w:rsid w:val="098826F0"/>
    <w:rsid w:val="0A0E1339"/>
    <w:rsid w:val="0A173A74"/>
    <w:rsid w:val="0A4F7A65"/>
    <w:rsid w:val="0BC750FD"/>
    <w:rsid w:val="0C842065"/>
    <w:rsid w:val="0D073DB5"/>
    <w:rsid w:val="0D081033"/>
    <w:rsid w:val="0E564C35"/>
    <w:rsid w:val="0EC817E1"/>
    <w:rsid w:val="0F1C6141"/>
    <w:rsid w:val="0FFD1618"/>
    <w:rsid w:val="1070612B"/>
    <w:rsid w:val="10806817"/>
    <w:rsid w:val="10A546BD"/>
    <w:rsid w:val="10AE1BD9"/>
    <w:rsid w:val="10D96D50"/>
    <w:rsid w:val="12227825"/>
    <w:rsid w:val="13FA1B12"/>
    <w:rsid w:val="141C622E"/>
    <w:rsid w:val="147F5532"/>
    <w:rsid w:val="1548693F"/>
    <w:rsid w:val="156C314D"/>
    <w:rsid w:val="15CB68F5"/>
    <w:rsid w:val="16370F8B"/>
    <w:rsid w:val="16B10157"/>
    <w:rsid w:val="16D30950"/>
    <w:rsid w:val="172B1294"/>
    <w:rsid w:val="17505468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4C8"/>
    <w:rsid w:val="19F45335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642D26"/>
    <w:rsid w:val="1FAC2BD1"/>
    <w:rsid w:val="1FF45CE7"/>
    <w:rsid w:val="207673DB"/>
    <w:rsid w:val="2107263D"/>
    <w:rsid w:val="214C4107"/>
    <w:rsid w:val="21A13C43"/>
    <w:rsid w:val="22366385"/>
    <w:rsid w:val="224031F6"/>
    <w:rsid w:val="2282270A"/>
    <w:rsid w:val="229735F9"/>
    <w:rsid w:val="22AD2D70"/>
    <w:rsid w:val="22BE73FD"/>
    <w:rsid w:val="23532900"/>
    <w:rsid w:val="23B37411"/>
    <w:rsid w:val="242E50EF"/>
    <w:rsid w:val="244E33BB"/>
    <w:rsid w:val="24775815"/>
    <w:rsid w:val="24D12D46"/>
    <w:rsid w:val="25FB3FD9"/>
    <w:rsid w:val="271635D9"/>
    <w:rsid w:val="27280E94"/>
    <w:rsid w:val="27F61196"/>
    <w:rsid w:val="28814447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31055C5A"/>
    <w:rsid w:val="3256187C"/>
    <w:rsid w:val="3259568C"/>
    <w:rsid w:val="32A66941"/>
    <w:rsid w:val="339918AA"/>
    <w:rsid w:val="33BD2F62"/>
    <w:rsid w:val="341F407D"/>
    <w:rsid w:val="34BD4A82"/>
    <w:rsid w:val="351530F3"/>
    <w:rsid w:val="35211925"/>
    <w:rsid w:val="35524794"/>
    <w:rsid w:val="36577381"/>
    <w:rsid w:val="366115C7"/>
    <w:rsid w:val="37285AB1"/>
    <w:rsid w:val="375C6F30"/>
    <w:rsid w:val="3781684D"/>
    <w:rsid w:val="3823766B"/>
    <w:rsid w:val="38B4115F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C7D28D5"/>
    <w:rsid w:val="3CE43836"/>
    <w:rsid w:val="3D027FC2"/>
    <w:rsid w:val="3D3D4FC4"/>
    <w:rsid w:val="3DEB4A20"/>
    <w:rsid w:val="3E2D53F7"/>
    <w:rsid w:val="3EB62D94"/>
    <w:rsid w:val="3EEC7F81"/>
    <w:rsid w:val="3FA71C20"/>
    <w:rsid w:val="3FDA2F9E"/>
    <w:rsid w:val="40606FB3"/>
    <w:rsid w:val="408A0869"/>
    <w:rsid w:val="40995D81"/>
    <w:rsid w:val="40C12DB9"/>
    <w:rsid w:val="40DC28F6"/>
    <w:rsid w:val="416C231C"/>
    <w:rsid w:val="41AC75B5"/>
    <w:rsid w:val="41B906C9"/>
    <w:rsid w:val="41C84509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7EE36B2"/>
    <w:rsid w:val="485E76F8"/>
    <w:rsid w:val="48AF6D87"/>
    <w:rsid w:val="49CE6C17"/>
    <w:rsid w:val="4CDE060B"/>
    <w:rsid w:val="4D671BE9"/>
    <w:rsid w:val="4E3D5914"/>
    <w:rsid w:val="4E461B89"/>
    <w:rsid w:val="4F4C1097"/>
    <w:rsid w:val="4F844CD5"/>
    <w:rsid w:val="4FF32FA8"/>
    <w:rsid w:val="50EA0B03"/>
    <w:rsid w:val="512A57AB"/>
    <w:rsid w:val="515A3854"/>
    <w:rsid w:val="516108B5"/>
    <w:rsid w:val="5276471A"/>
    <w:rsid w:val="52CC47C0"/>
    <w:rsid w:val="52E07D49"/>
    <w:rsid w:val="5374510A"/>
    <w:rsid w:val="53F5005F"/>
    <w:rsid w:val="563D2137"/>
    <w:rsid w:val="56836AB2"/>
    <w:rsid w:val="56BC2DE3"/>
    <w:rsid w:val="56D42C4D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530C58"/>
    <w:rsid w:val="5BC05975"/>
    <w:rsid w:val="5BD743DE"/>
    <w:rsid w:val="5C6D049A"/>
    <w:rsid w:val="5D63281F"/>
    <w:rsid w:val="5D706898"/>
    <w:rsid w:val="5D731EE5"/>
    <w:rsid w:val="5D7C7100"/>
    <w:rsid w:val="5D89238E"/>
    <w:rsid w:val="5DA30A1C"/>
    <w:rsid w:val="5E3F6556"/>
    <w:rsid w:val="5E4A7A0E"/>
    <w:rsid w:val="5E8C3C37"/>
    <w:rsid w:val="5EBC6D64"/>
    <w:rsid w:val="5ED03402"/>
    <w:rsid w:val="5F182B4A"/>
    <w:rsid w:val="5FD163AE"/>
    <w:rsid w:val="60057BEA"/>
    <w:rsid w:val="60B44CEE"/>
    <w:rsid w:val="60B460AF"/>
    <w:rsid w:val="619747AF"/>
    <w:rsid w:val="621C336D"/>
    <w:rsid w:val="62A05F08"/>
    <w:rsid w:val="62B870D2"/>
    <w:rsid w:val="62BF476F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8233EA0"/>
    <w:rsid w:val="68A30209"/>
    <w:rsid w:val="68C86C57"/>
    <w:rsid w:val="6AA57F27"/>
    <w:rsid w:val="6CAE1E5E"/>
    <w:rsid w:val="6CC37EB5"/>
    <w:rsid w:val="6D1139EB"/>
    <w:rsid w:val="6D3457FF"/>
    <w:rsid w:val="6E2A4841"/>
    <w:rsid w:val="6EEF19E2"/>
    <w:rsid w:val="6F3D1DEF"/>
    <w:rsid w:val="6F963F3C"/>
    <w:rsid w:val="703A2759"/>
    <w:rsid w:val="71276AD1"/>
    <w:rsid w:val="7160445C"/>
    <w:rsid w:val="71697143"/>
    <w:rsid w:val="716C6A50"/>
    <w:rsid w:val="7207397B"/>
    <w:rsid w:val="729E3A33"/>
    <w:rsid w:val="72C43B37"/>
    <w:rsid w:val="737D1DEA"/>
    <w:rsid w:val="748B2EA1"/>
    <w:rsid w:val="74AE0F56"/>
    <w:rsid w:val="752362D3"/>
    <w:rsid w:val="76391AC6"/>
    <w:rsid w:val="7672193D"/>
    <w:rsid w:val="770403EE"/>
    <w:rsid w:val="771C50B0"/>
    <w:rsid w:val="771E190D"/>
    <w:rsid w:val="77832F9B"/>
    <w:rsid w:val="77C519A6"/>
    <w:rsid w:val="784004D1"/>
    <w:rsid w:val="78725E9B"/>
    <w:rsid w:val="7877129B"/>
    <w:rsid w:val="79302291"/>
    <w:rsid w:val="797D7F1B"/>
    <w:rsid w:val="798B3F25"/>
    <w:rsid w:val="79FE7AE0"/>
    <w:rsid w:val="7A083C89"/>
    <w:rsid w:val="7AA15E8B"/>
    <w:rsid w:val="7B424553"/>
    <w:rsid w:val="7BB96559"/>
    <w:rsid w:val="7C304A31"/>
    <w:rsid w:val="7C6520EB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autoRedefine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annotation text"/>
    <w:basedOn w:val="1"/>
    <w:qFormat/>
    <w:uiPriority w:val="99"/>
    <w:pPr>
      <w:jc w:val="left"/>
    </w:pPr>
  </w:style>
  <w:style w:type="paragraph" w:styleId="8">
    <w:name w:val="Body Text"/>
    <w:basedOn w:val="1"/>
    <w:autoRedefine/>
    <w:qFormat/>
    <w:uiPriority w:val="99"/>
    <w:rPr>
      <w:sz w:val="28"/>
      <w:szCs w:val="28"/>
    </w:rPr>
  </w:style>
  <w:style w:type="paragraph" w:styleId="9">
    <w:name w:val="Body Text Indent"/>
    <w:basedOn w:val="1"/>
    <w:next w:val="10"/>
    <w:unhideWhenUsed/>
    <w:qFormat/>
    <w:uiPriority w:val="99"/>
    <w:pPr>
      <w:spacing w:after="120"/>
      <w:ind w:left="420" w:leftChars="200"/>
    </w:pPr>
  </w:style>
  <w:style w:type="paragraph" w:styleId="10">
    <w:name w:val="toc 5"/>
    <w:basedOn w:val="1"/>
    <w:next w:val="1"/>
    <w:autoRedefine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1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50"/>
    <w:autoRedefine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3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4">
    <w:name w:val="Balloon Text"/>
    <w:basedOn w:val="1"/>
    <w:link w:val="36"/>
    <w:autoRedefine/>
    <w:qFormat/>
    <w:uiPriority w:val="0"/>
    <w:rPr>
      <w:sz w:val="18"/>
      <w:szCs w:val="18"/>
    </w:rPr>
  </w:style>
  <w:style w:type="paragraph" w:styleId="15">
    <w:name w:val="footer"/>
    <w:basedOn w:val="1"/>
    <w:next w:val="16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Normal (Web)"/>
    <w:basedOn w:val="1"/>
    <w:next w:val="17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7">
    <w:name w:val="toc 84"/>
    <w:next w:val="1"/>
    <w:autoRedefine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0">
    <w:name w:val="List"/>
    <w:basedOn w:val="1"/>
    <w:next w:val="1"/>
    <w:qFormat/>
    <w:uiPriority w:val="99"/>
    <w:pPr>
      <w:spacing w:line="400" w:lineRule="atLeast"/>
    </w:pPr>
    <w:rPr>
      <w:rFonts w:eastAsia="宋体" w:cs="Times New Roman"/>
      <w:szCs w:val="20"/>
    </w:rPr>
  </w:style>
  <w:style w:type="paragraph" w:styleId="21">
    <w:name w:val="Body Text Indent 3"/>
    <w:basedOn w:val="1"/>
    <w:autoRedefine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2">
    <w:name w:val="Body Text First Indent"/>
    <w:basedOn w:val="8"/>
    <w:next w:val="1"/>
    <w:qFormat/>
    <w:uiPriority w:val="0"/>
    <w:pPr>
      <w:spacing w:after="120"/>
      <w:ind w:firstLine="420" w:firstLineChars="100"/>
    </w:pPr>
  </w:style>
  <w:style w:type="paragraph" w:styleId="23">
    <w:name w:val="Body Text First Indent 2"/>
    <w:basedOn w:val="9"/>
    <w:next w:val="24"/>
    <w:unhideWhenUsed/>
    <w:qFormat/>
    <w:uiPriority w:val="99"/>
    <w:pPr>
      <w:ind w:firstLine="420" w:firstLineChars="200"/>
    </w:pPr>
  </w:style>
  <w:style w:type="paragraph" w:customStyle="1" w:styleId="24">
    <w:name w:val="正文2"/>
    <w:basedOn w:val="1"/>
    <w:next w:val="1"/>
    <w:autoRedefine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7">
    <w:name w:val="Default"/>
    <w:basedOn w:val="28"/>
    <w:next w:val="20"/>
    <w:autoRedefine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28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customStyle="1" w:styleId="29">
    <w:name w:val="Char"/>
    <w:basedOn w:val="1"/>
    <w:qFormat/>
    <w:uiPriority w:val="0"/>
    <w:pPr>
      <w:spacing w:line="360" w:lineRule="auto"/>
      <w:ind w:firstLine="200" w:firstLineChars="200"/>
    </w:pPr>
    <w:rPr>
      <w:rFonts w:ascii="宋体" w:hAnsi="宋体" w:cs="宋体"/>
      <w:sz w:val="24"/>
    </w:rPr>
  </w:style>
  <w:style w:type="paragraph" w:customStyle="1" w:styleId="30">
    <w:name w:val="样式 首行缩进:  2 字符"/>
    <w:basedOn w:val="1"/>
    <w:autoRedefine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31">
    <w:name w:val="批注文字1"/>
    <w:autoRedefine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32">
    <w:name w:val="li_正文"/>
    <w:basedOn w:val="1"/>
    <w:autoRedefine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4">
    <w:name w:val="样式 10 磅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6">
    <w:name w:val="批注框文本 字符"/>
    <w:basedOn w:val="26"/>
    <w:link w:val="1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7">
    <w:name w:val="111"/>
    <w:basedOn w:val="1"/>
    <w:autoRedefine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8">
    <w:name w:val="表头 Char Char Char"/>
    <w:basedOn w:val="26"/>
    <w:autoRedefine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9">
    <w:name w:val="表格居中"/>
    <w:basedOn w:val="40"/>
    <w:autoRedefine/>
    <w:qFormat/>
    <w:uiPriority w:val="0"/>
    <w:pPr>
      <w:jc w:val="center"/>
    </w:pPr>
  </w:style>
  <w:style w:type="paragraph" w:customStyle="1" w:styleId="40">
    <w:name w:val="表格一"/>
    <w:basedOn w:val="1"/>
    <w:autoRedefine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41">
    <w:name w:val="伟灿工贸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42">
    <w:name w:val="QQ表正文"/>
    <w:basedOn w:val="1"/>
    <w:autoRedefine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3">
    <w:name w:val="表名、图名"/>
    <w:basedOn w:val="1"/>
    <w:next w:val="1"/>
    <w:autoRedefine/>
    <w:qFormat/>
    <w:uiPriority w:val="0"/>
    <w:pPr>
      <w:jc w:val="center"/>
    </w:pPr>
    <w:rPr>
      <w:b/>
      <w:bCs/>
    </w:rPr>
  </w:style>
  <w:style w:type="paragraph" w:customStyle="1" w:styleId="44">
    <w:name w:val="标题 三"/>
    <w:basedOn w:val="1"/>
    <w:autoRedefine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5">
    <w:name w:val="ENFI正文"/>
    <w:basedOn w:val="1"/>
    <w:autoRedefine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6">
    <w:name w:val="工艺序号"/>
    <w:basedOn w:val="1"/>
    <w:autoRedefine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7">
    <w:name w:val="伟灿-表格文字"/>
    <w:basedOn w:val="1"/>
    <w:autoRedefine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8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49">
    <w:name w:val="表格1（标题）"/>
    <w:basedOn w:val="1"/>
    <w:autoRedefine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50">
    <w:name w:val="日期 字符"/>
    <w:basedOn w:val="26"/>
    <w:link w:val="12"/>
    <w:autoRedefine/>
    <w:qFormat/>
    <w:uiPriority w:val="0"/>
    <w:rPr>
      <w:b/>
      <w:bCs/>
      <w:kern w:val="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960</Words>
  <Characters>1256</Characters>
  <Lines>9</Lines>
  <Paragraphs>2</Paragraphs>
  <TotalTime>0</TotalTime>
  <ScaleCrop>false</ScaleCrop>
  <LinksUpToDate>false</LinksUpToDate>
  <CharactersWithSpaces>1260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2026-04-14T05:53:58Z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AEDE070DBC9F4CEA8E55DA8019B646B3_13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