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西安鑫和石化工贸有限公司太乙加油站安全现状评价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2025.12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DF3C87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0C17C1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2025年10月24日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2025年10月27日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FB443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西安鑫和石化工贸有限公司太乙加油站位于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陕西省西安市长安区太乙宫街办黄岱湾村西太路南段路西</w:t>
            </w:r>
            <w:r>
              <w:rPr>
                <w:rFonts w:hint="eastAsia"/>
                <w:sz w:val="24"/>
                <w:szCs w:val="24"/>
                <w:lang w:eastAsia="zh-CN"/>
              </w:rPr>
              <w:t>，主要经营汽油、柴油零售。</w:t>
            </w:r>
          </w:p>
          <w:p w14:paraId="014528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zh-CN" w:eastAsia="zh-CN"/>
              </w:rPr>
              <w:t>该</w:t>
            </w:r>
            <w:r>
              <w:rPr>
                <w:rFonts w:hint="eastAsia"/>
                <w:sz w:val="24"/>
                <w:szCs w:val="24"/>
                <w:lang w:eastAsia="zh-CN"/>
              </w:rPr>
              <w:t>加油站设4台加油机（2台2枪、2台4枪），设4具SF双层卧式埋地钢制油罐，其中2具50m³汽油罐，2具50m³柴油罐，总存储容积为150m³（柴油容积折半计入油罐总容积）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，</w:t>
            </w:r>
            <w:r>
              <w:rPr>
                <w:rFonts w:hint="eastAsia"/>
                <w:sz w:val="24"/>
                <w:szCs w:val="24"/>
                <w:lang w:eastAsia="zh-CN"/>
              </w:rPr>
              <w:t>设置1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台三次油气回收设备</w:t>
            </w:r>
            <w:r>
              <w:rPr>
                <w:rFonts w:hint="eastAsia"/>
                <w:sz w:val="24"/>
                <w:szCs w:val="24"/>
                <w:lang w:eastAsia="zh-CN"/>
              </w:rPr>
              <w:t>。依据《汽车加油加气加氢站技术标准》（GB50156-2021）3.0.9的规定，该加油站等级为二级加油站。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41121BA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1108E7F4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4642485</wp:posOffset>
            </wp:positionV>
            <wp:extent cx="5222875" cy="3917315"/>
            <wp:effectExtent l="0" t="0" r="15875" b="6985"/>
            <wp:wrapNone/>
            <wp:docPr id="8" name="图片 8" descr="ef4330a6e4b4b3b7b8fc4ff608315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4330a6e4b4b3b7b8fc4ff608315e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613410</wp:posOffset>
            </wp:positionV>
            <wp:extent cx="5222875" cy="3917315"/>
            <wp:effectExtent l="0" t="0" r="15875" b="6985"/>
            <wp:wrapNone/>
            <wp:docPr id="7" name="图片 7" descr="f39d16d035c64782ee5fb5cf06a32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9d16d035c64782ee5fb5cf06a32a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D7FCB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18415</wp:posOffset>
            </wp:positionV>
            <wp:extent cx="5715000" cy="8088630"/>
            <wp:effectExtent l="0" t="0" r="0" b="762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EF0D39B">
      <w:pPr>
        <w:pStyle w:val="6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641975" cy="7990205"/>
            <wp:effectExtent l="0" t="0" r="15875" b="1079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728335" cy="8112760"/>
            <wp:effectExtent l="0" t="0" r="5715" b="254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392B2F58">
      <w:pPr>
        <w:rPr>
          <w:rFonts w:hint="eastAsia"/>
          <w:lang w:val="en-US" w:eastAsia="zh-CN"/>
        </w:rPr>
      </w:pPr>
    </w:p>
    <w:p w14:paraId="44AD0ED8">
      <w:pPr>
        <w:rPr>
          <w:rFonts w:hint="eastAsia"/>
          <w:lang w:val="en-US" w:eastAsia="zh-CN"/>
        </w:rPr>
      </w:pPr>
    </w:p>
    <w:p w14:paraId="0EF94CF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34050" cy="808037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2F9C422C"/>
    <w:rsid w:val="30217A3E"/>
    <w:rsid w:val="32220B3D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1CC0833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8166F9"/>
    <w:rsid w:val="45A13141"/>
    <w:rsid w:val="45EC53D9"/>
    <w:rsid w:val="46966FC2"/>
    <w:rsid w:val="47EE36B2"/>
    <w:rsid w:val="4810757A"/>
    <w:rsid w:val="48AF6D87"/>
    <w:rsid w:val="48D82712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2E0D66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870846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A60787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420</Words>
  <Characters>570</Characters>
  <Lines>74</Lines>
  <Paragraphs>21</Paragraphs>
  <TotalTime>3</TotalTime>
  <ScaleCrop>false</ScaleCrop>
  <LinksUpToDate>false</LinksUpToDate>
  <CharactersWithSpaces>576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2026-03-16T08:02:55Z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BA4EC03397514100A57E165AB9626D80_13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