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0008C8">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7"/>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074"/>
        <w:gridCol w:w="1237"/>
        <w:gridCol w:w="4803"/>
        <w:gridCol w:w="2115"/>
      </w:tblGrid>
      <w:tr w14:paraId="5E273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472CAFB6">
            <w:pPr>
              <w:widowControl/>
              <w:spacing w:after="150"/>
              <w:jc w:val="center"/>
              <w:rPr>
                <w:rFonts w:ascii="宋体" w:hAnsi="宋体" w:cs="宋体"/>
                <w:sz w:val="24"/>
              </w:rPr>
            </w:pPr>
            <w:r>
              <w:rPr>
                <w:rFonts w:hint="eastAsia" w:ascii="宋体" w:hAnsi="宋体" w:cs="宋体"/>
                <w:kern w:val="0"/>
                <w:sz w:val="24"/>
                <w:shd w:val="clear" w:color="auto" w:fill="FFFFFF"/>
              </w:rPr>
              <w:t>项目名称</w:t>
            </w:r>
          </w:p>
        </w:tc>
        <w:tc>
          <w:tcPr>
            <w:tcW w:w="8155" w:type="dxa"/>
            <w:gridSpan w:val="3"/>
            <w:tcBorders>
              <w:tl2br w:val="nil"/>
              <w:tr2bl w:val="nil"/>
            </w:tcBorders>
            <w:shd w:val="clear" w:color="auto" w:fill="FFFFFF"/>
            <w:vAlign w:val="center"/>
          </w:tcPr>
          <w:p w14:paraId="22D420AF">
            <w:pPr>
              <w:widowControl/>
              <w:spacing w:after="150"/>
              <w:jc w:val="center"/>
              <w:rPr>
                <w:rFonts w:hint="eastAsia" w:ascii="宋体" w:hAnsi="宋体" w:eastAsia="宋体" w:cs="宋体"/>
                <w:sz w:val="24"/>
                <w:lang w:eastAsia="zh-CN"/>
              </w:rPr>
            </w:pPr>
            <w:r>
              <w:rPr>
                <w:rFonts w:hint="eastAsia" w:ascii="宋体" w:hAnsi="宋体"/>
                <w:sz w:val="24"/>
                <w:szCs w:val="22"/>
                <w:lang w:eastAsia="zh-CN"/>
              </w:rPr>
              <w:t>德兴市德林气体有限公司经营危险化学品安全现状评价报告</w:t>
            </w:r>
          </w:p>
        </w:tc>
      </w:tr>
      <w:tr w14:paraId="4F606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7E959788">
            <w:pPr>
              <w:widowControl/>
              <w:spacing w:after="150"/>
              <w:jc w:val="center"/>
              <w:rPr>
                <w:rFonts w:ascii="宋体" w:hAnsi="宋体" w:cs="宋体"/>
                <w:sz w:val="24"/>
              </w:rPr>
            </w:pPr>
            <w:r>
              <w:rPr>
                <w:rFonts w:hint="eastAsia" w:ascii="宋体" w:hAnsi="宋体" w:cs="宋体"/>
                <w:kern w:val="0"/>
                <w:sz w:val="24"/>
                <w:shd w:val="clear" w:color="auto" w:fill="FFFFFF"/>
              </w:rPr>
              <w:t>完成时间</w:t>
            </w:r>
          </w:p>
        </w:tc>
        <w:tc>
          <w:tcPr>
            <w:tcW w:w="8155" w:type="dxa"/>
            <w:gridSpan w:val="3"/>
            <w:tcBorders>
              <w:tl2br w:val="nil"/>
              <w:tr2bl w:val="nil"/>
            </w:tcBorders>
            <w:shd w:val="clear" w:color="auto" w:fill="FFFFFF"/>
            <w:vAlign w:val="center"/>
          </w:tcPr>
          <w:p w14:paraId="2848616B">
            <w:pPr>
              <w:widowControl/>
              <w:spacing w:after="150"/>
              <w:jc w:val="center"/>
              <w:rPr>
                <w:rFonts w:ascii="宋体" w:hAnsi="宋体" w:cs="宋体"/>
                <w:sz w:val="24"/>
              </w:rPr>
            </w:pPr>
            <w:r>
              <w:rPr>
                <w:rFonts w:hint="eastAsia" w:ascii="宋体" w:hAnsi="宋体" w:cs="宋体"/>
                <w:sz w:val="24"/>
              </w:rPr>
              <w:t>202</w:t>
            </w:r>
            <w:r>
              <w:rPr>
                <w:rFonts w:hint="eastAsia" w:ascii="宋体" w:hAnsi="宋体" w:cs="宋体"/>
                <w:sz w:val="24"/>
                <w:lang w:val="en-US" w:eastAsia="zh-CN"/>
              </w:rPr>
              <w:t>6</w:t>
            </w:r>
            <w:r>
              <w:rPr>
                <w:rFonts w:hint="eastAsia" w:ascii="宋体" w:hAnsi="宋体" w:cs="宋体"/>
                <w:sz w:val="24"/>
              </w:rPr>
              <w:t>年</w:t>
            </w:r>
            <w:r>
              <w:rPr>
                <w:rFonts w:hint="eastAsia" w:ascii="宋体" w:hAnsi="宋体" w:cs="宋体"/>
                <w:sz w:val="24"/>
                <w:lang w:val="en-US" w:eastAsia="zh-CN"/>
              </w:rPr>
              <w:t>1</w:t>
            </w:r>
            <w:r>
              <w:rPr>
                <w:rFonts w:hint="eastAsia" w:ascii="宋体" w:hAnsi="宋体" w:cs="宋体"/>
                <w:sz w:val="24"/>
              </w:rPr>
              <w:t>月</w:t>
            </w:r>
          </w:p>
        </w:tc>
      </w:tr>
      <w:tr w14:paraId="4DB5C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14:paraId="02D60617">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评价人员</w:t>
            </w:r>
          </w:p>
        </w:tc>
      </w:tr>
      <w:tr w14:paraId="18E72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19AEEE5E">
            <w:pPr>
              <w:jc w:val="center"/>
              <w:rPr>
                <w:rFonts w:ascii="宋体" w:hAnsi="宋体" w:cs="宋体"/>
                <w:sz w:val="24"/>
              </w:rPr>
            </w:pPr>
          </w:p>
        </w:tc>
        <w:tc>
          <w:tcPr>
            <w:tcW w:w="1237" w:type="dxa"/>
            <w:tcBorders>
              <w:tl2br w:val="nil"/>
              <w:tr2bl w:val="nil"/>
            </w:tcBorders>
            <w:shd w:val="clear" w:color="auto" w:fill="FFFFFF"/>
            <w:vAlign w:val="center"/>
          </w:tcPr>
          <w:p w14:paraId="25A5BB84">
            <w:pPr>
              <w:widowControl/>
              <w:spacing w:after="150"/>
              <w:jc w:val="center"/>
              <w:rPr>
                <w:rFonts w:ascii="宋体" w:hAnsi="宋体" w:cs="宋体"/>
                <w:sz w:val="24"/>
              </w:rPr>
            </w:pPr>
            <w:r>
              <w:rPr>
                <w:rFonts w:hint="eastAsia" w:ascii="宋体" w:hAnsi="宋体" w:cs="宋体"/>
                <w:kern w:val="0"/>
                <w:sz w:val="24"/>
                <w:shd w:val="clear" w:color="auto" w:fill="FFFFFF"/>
              </w:rPr>
              <w:t>姓名</w:t>
            </w:r>
          </w:p>
        </w:tc>
        <w:tc>
          <w:tcPr>
            <w:tcW w:w="4803" w:type="dxa"/>
            <w:tcBorders>
              <w:tl2br w:val="nil"/>
              <w:tr2bl w:val="nil"/>
            </w:tcBorders>
            <w:shd w:val="clear" w:color="auto" w:fill="FFFFFF"/>
            <w:vAlign w:val="center"/>
          </w:tcPr>
          <w:p w14:paraId="40C754F2">
            <w:pPr>
              <w:widowControl/>
              <w:spacing w:after="150"/>
              <w:jc w:val="center"/>
              <w:rPr>
                <w:rFonts w:ascii="宋体" w:hAnsi="宋体" w:cs="宋体"/>
                <w:sz w:val="24"/>
              </w:rPr>
            </w:pPr>
            <w:r>
              <w:rPr>
                <w:rFonts w:hint="eastAsia" w:ascii="宋体" w:hAnsi="宋体" w:cs="宋体"/>
                <w:kern w:val="0"/>
                <w:sz w:val="24"/>
                <w:shd w:val="clear" w:color="auto" w:fill="FFFFFF"/>
              </w:rPr>
              <w:t>资格证书号</w:t>
            </w:r>
          </w:p>
        </w:tc>
        <w:tc>
          <w:tcPr>
            <w:tcW w:w="2115" w:type="dxa"/>
            <w:tcBorders>
              <w:tl2br w:val="nil"/>
              <w:tr2bl w:val="nil"/>
            </w:tcBorders>
            <w:shd w:val="clear" w:color="auto" w:fill="FFFFFF"/>
            <w:vAlign w:val="center"/>
          </w:tcPr>
          <w:p w14:paraId="6E1ECDBB">
            <w:pPr>
              <w:widowControl/>
              <w:spacing w:after="150"/>
              <w:jc w:val="center"/>
              <w:rPr>
                <w:rFonts w:ascii="宋体" w:hAnsi="宋体" w:cs="宋体"/>
                <w:sz w:val="24"/>
              </w:rPr>
            </w:pPr>
            <w:r>
              <w:rPr>
                <w:rFonts w:hint="eastAsia" w:ascii="宋体" w:hAnsi="宋体" w:cs="宋体"/>
                <w:kern w:val="0"/>
                <w:sz w:val="24"/>
                <w:shd w:val="clear" w:color="auto" w:fill="FFFFFF"/>
              </w:rPr>
              <w:t>从业号</w:t>
            </w:r>
          </w:p>
        </w:tc>
      </w:tr>
      <w:tr w14:paraId="3387A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32" w:hRule="atLeast"/>
          <w:jc w:val="center"/>
        </w:trPr>
        <w:tc>
          <w:tcPr>
            <w:tcW w:w="1074" w:type="dxa"/>
            <w:tcBorders>
              <w:tl2br w:val="nil"/>
              <w:tr2bl w:val="nil"/>
            </w:tcBorders>
            <w:shd w:val="clear" w:color="auto" w:fill="FFFFFF"/>
            <w:vAlign w:val="center"/>
          </w:tcPr>
          <w:p w14:paraId="4E2D3175">
            <w:pPr>
              <w:jc w:val="center"/>
              <w:rPr>
                <w:rFonts w:ascii="宋体" w:hAnsi="宋体" w:cs="宋体"/>
                <w:sz w:val="24"/>
              </w:rPr>
            </w:pPr>
            <w:r>
              <w:rPr>
                <w:rFonts w:hint="eastAsia" w:ascii="宋体" w:hAnsi="宋体" w:cs="宋体"/>
                <w:sz w:val="24"/>
              </w:rPr>
              <w:t>项目负责人</w:t>
            </w:r>
          </w:p>
        </w:tc>
        <w:tc>
          <w:tcPr>
            <w:tcW w:w="1237" w:type="dxa"/>
            <w:tcBorders>
              <w:tl2br w:val="nil"/>
              <w:tr2bl w:val="nil"/>
            </w:tcBorders>
            <w:shd w:val="clear" w:color="auto" w:fill="FFFFFF"/>
            <w:vAlign w:val="center"/>
          </w:tcPr>
          <w:p w14:paraId="4DFAFF81">
            <w:pPr>
              <w:spacing w:before="190" w:beforeLines="50" w:after="190" w:afterLines="50" w:line="400" w:lineRule="exact"/>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rPr>
              <w:t>徐顺星</w:t>
            </w:r>
          </w:p>
        </w:tc>
        <w:tc>
          <w:tcPr>
            <w:tcW w:w="4803" w:type="dxa"/>
            <w:tcBorders>
              <w:tl2br w:val="nil"/>
              <w:tr2bl w:val="nil"/>
            </w:tcBorders>
            <w:shd w:val="clear" w:color="auto" w:fill="FFFFFF"/>
            <w:vAlign w:val="center"/>
          </w:tcPr>
          <w:p w14:paraId="0B704D60">
            <w:pPr>
              <w:spacing w:before="190" w:beforeLines="50" w:after="190" w:afterLines="50" w:line="400" w:lineRule="exact"/>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rPr>
              <w:t>S011041000110192002229</w:t>
            </w:r>
          </w:p>
        </w:tc>
        <w:tc>
          <w:tcPr>
            <w:tcW w:w="2115" w:type="dxa"/>
            <w:tcBorders>
              <w:tl2br w:val="nil"/>
              <w:tr2bl w:val="nil"/>
            </w:tcBorders>
            <w:shd w:val="clear" w:color="auto" w:fill="FFFFFF"/>
            <w:vAlign w:val="center"/>
          </w:tcPr>
          <w:p w14:paraId="460B293B">
            <w:pPr>
              <w:spacing w:before="190" w:beforeLines="50" w:after="190" w:afterLines="50" w:line="400" w:lineRule="exact"/>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rPr>
              <w:t>018803</w:t>
            </w:r>
          </w:p>
        </w:tc>
      </w:tr>
      <w:tr w14:paraId="0CBA3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9" w:hRule="atLeast"/>
          <w:jc w:val="center"/>
        </w:trPr>
        <w:tc>
          <w:tcPr>
            <w:tcW w:w="1074" w:type="dxa"/>
            <w:vMerge w:val="restart"/>
            <w:tcBorders>
              <w:tl2br w:val="nil"/>
              <w:tr2bl w:val="nil"/>
            </w:tcBorders>
            <w:shd w:val="clear" w:color="auto" w:fill="FFFFFF"/>
            <w:vAlign w:val="center"/>
          </w:tcPr>
          <w:p w14:paraId="44A253FD">
            <w:pPr>
              <w:jc w:val="center"/>
              <w:rPr>
                <w:rFonts w:ascii="宋体" w:hAnsi="宋体" w:cs="宋体"/>
                <w:sz w:val="24"/>
              </w:rPr>
            </w:pPr>
            <w:r>
              <w:rPr>
                <w:rFonts w:hint="eastAsia" w:ascii="宋体" w:hAnsi="宋体" w:cs="宋体"/>
                <w:sz w:val="24"/>
              </w:rPr>
              <w:t>项目组成员</w:t>
            </w:r>
          </w:p>
        </w:tc>
        <w:tc>
          <w:tcPr>
            <w:tcW w:w="1237" w:type="dxa"/>
            <w:tcBorders>
              <w:tl2br w:val="nil"/>
              <w:tr2bl w:val="nil"/>
            </w:tcBorders>
            <w:shd w:val="clear" w:color="auto" w:fill="FFFFFF"/>
            <w:vAlign w:val="center"/>
          </w:tcPr>
          <w:p w14:paraId="56623D8E">
            <w:pPr>
              <w:spacing w:before="190" w:beforeLines="50" w:after="190" w:afterLines="50" w:line="400" w:lineRule="exact"/>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lang w:val="en-US" w:eastAsia="zh-CN"/>
              </w:rPr>
              <w:t>刘卫国</w:t>
            </w:r>
          </w:p>
        </w:tc>
        <w:tc>
          <w:tcPr>
            <w:tcW w:w="4803" w:type="dxa"/>
            <w:tcBorders>
              <w:tl2br w:val="nil"/>
              <w:tr2bl w:val="nil"/>
            </w:tcBorders>
            <w:shd w:val="clear" w:color="auto" w:fill="FFFFFF"/>
            <w:vAlign w:val="center"/>
          </w:tcPr>
          <w:p w14:paraId="61E8282D">
            <w:pPr>
              <w:spacing w:before="190" w:beforeLines="50" w:after="190" w:afterLines="50" w:line="400" w:lineRule="exact"/>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rPr>
              <w:t>0800000000203440</w:t>
            </w:r>
          </w:p>
        </w:tc>
        <w:tc>
          <w:tcPr>
            <w:tcW w:w="2115" w:type="dxa"/>
            <w:tcBorders>
              <w:tl2br w:val="nil"/>
              <w:tr2bl w:val="nil"/>
            </w:tcBorders>
            <w:shd w:val="clear" w:color="auto" w:fill="FFFFFF"/>
            <w:vAlign w:val="center"/>
          </w:tcPr>
          <w:p w14:paraId="4BF0F49F">
            <w:pPr>
              <w:spacing w:before="190" w:beforeLines="50" w:after="190" w:afterLines="50" w:line="400" w:lineRule="exact"/>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rPr>
              <w:t>009370</w:t>
            </w:r>
          </w:p>
        </w:tc>
      </w:tr>
      <w:tr w14:paraId="44B95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0CD7B82B">
            <w:pPr>
              <w:jc w:val="center"/>
              <w:rPr>
                <w:rFonts w:ascii="宋体" w:hAnsi="宋体" w:cs="宋体"/>
                <w:sz w:val="24"/>
              </w:rPr>
            </w:pPr>
          </w:p>
        </w:tc>
        <w:tc>
          <w:tcPr>
            <w:tcW w:w="1237" w:type="dxa"/>
            <w:tcBorders>
              <w:tl2br w:val="nil"/>
              <w:tr2bl w:val="nil"/>
            </w:tcBorders>
            <w:shd w:val="clear" w:color="auto" w:fill="FFFFFF"/>
            <w:vAlign w:val="center"/>
          </w:tcPr>
          <w:p w14:paraId="4563665F">
            <w:pPr>
              <w:spacing w:before="190" w:beforeLines="50" w:after="190" w:afterLines="50" w:line="400" w:lineRule="exact"/>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lang w:val="en-US" w:eastAsia="zh-CN"/>
              </w:rPr>
              <w:t>周巧云</w:t>
            </w:r>
          </w:p>
        </w:tc>
        <w:tc>
          <w:tcPr>
            <w:tcW w:w="4803" w:type="dxa"/>
            <w:tcBorders>
              <w:tl2br w:val="nil"/>
              <w:tr2bl w:val="nil"/>
            </w:tcBorders>
            <w:shd w:val="clear" w:color="auto" w:fill="FFFFFF"/>
            <w:vAlign w:val="center"/>
          </w:tcPr>
          <w:p w14:paraId="6FDAD0B4">
            <w:pPr>
              <w:spacing w:before="190" w:beforeLines="50" w:after="190" w:afterLines="50" w:line="400" w:lineRule="exact"/>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lang w:val="en-US" w:eastAsia="zh-CN"/>
              </w:rPr>
              <w:t xml:space="preserve">20231004632000007942 </w:t>
            </w:r>
          </w:p>
        </w:tc>
        <w:tc>
          <w:tcPr>
            <w:tcW w:w="2115" w:type="dxa"/>
            <w:tcBorders>
              <w:tl2br w:val="nil"/>
              <w:tr2bl w:val="nil"/>
            </w:tcBorders>
            <w:shd w:val="clear" w:color="auto" w:fill="FFFFFF"/>
            <w:vAlign w:val="center"/>
          </w:tcPr>
          <w:p w14:paraId="0128F2D3">
            <w:pPr>
              <w:spacing w:before="190" w:beforeLines="50" w:after="190" w:afterLines="50" w:line="400" w:lineRule="exact"/>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lang w:val="en-US" w:eastAsia="zh-CN"/>
              </w:rPr>
              <w:t>32240386462</w:t>
            </w:r>
          </w:p>
        </w:tc>
      </w:tr>
      <w:tr w14:paraId="4D334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661A0178">
            <w:pPr>
              <w:jc w:val="center"/>
              <w:rPr>
                <w:rFonts w:ascii="宋体" w:hAnsi="宋体" w:cs="宋体"/>
                <w:sz w:val="24"/>
              </w:rPr>
            </w:pPr>
          </w:p>
        </w:tc>
        <w:tc>
          <w:tcPr>
            <w:tcW w:w="1237" w:type="dxa"/>
            <w:tcBorders>
              <w:tl2br w:val="nil"/>
              <w:tr2bl w:val="nil"/>
            </w:tcBorders>
            <w:shd w:val="clear" w:color="auto" w:fill="FFFFFF"/>
            <w:vAlign w:val="center"/>
          </w:tcPr>
          <w:p w14:paraId="6FD3398F">
            <w:pPr>
              <w:spacing w:before="190" w:beforeLines="50" w:after="190" w:afterLines="50" w:line="400" w:lineRule="exact"/>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lang w:val="en-US" w:eastAsia="zh-CN"/>
              </w:rPr>
              <w:t>张晋慧</w:t>
            </w:r>
          </w:p>
        </w:tc>
        <w:tc>
          <w:tcPr>
            <w:tcW w:w="4803" w:type="dxa"/>
            <w:tcBorders>
              <w:tl2br w:val="nil"/>
              <w:tr2bl w:val="nil"/>
            </w:tcBorders>
            <w:shd w:val="clear" w:color="auto" w:fill="FFFFFF"/>
            <w:vAlign w:val="center"/>
          </w:tcPr>
          <w:p w14:paraId="300117AC">
            <w:pPr>
              <w:spacing w:before="190" w:beforeLines="50" w:after="190" w:afterLines="50" w:line="400" w:lineRule="exact"/>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lang w:val="en-US" w:eastAsia="zh-CN"/>
              </w:rPr>
              <w:t>1100000000302946</w:t>
            </w:r>
          </w:p>
        </w:tc>
        <w:tc>
          <w:tcPr>
            <w:tcW w:w="2115" w:type="dxa"/>
            <w:tcBorders>
              <w:tl2br w:val="nil"/>
              <w:tr2bl w:val="nil"/>
            </w:tcBorders>
            <w:shd w:val="clear" w:color="auto" w:fill="FFFFFF"/>
            <w:vAlign w:val="center"/>
          </w:tcPr>
          <w:p w14:paraId="048644DB">
            <w:pPr>
              <w:spacing w:before="190" w:beforeLines="50" w:after="190" w:afterLines="50" w:line="400" w:lineRule="exact"/>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lang w:val="en-US" w:eastAsia="zh-CN"/>
              </w:rPr>
              <w:t>020045</w:t>
            </w:r>
          </w:p>
        </w:tc>
      </w:tr>
      <w:tr w14:paraId="63509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19C64904">
            <w:pPr>
              <w:jc w:val="center"/>
              <w:rPr>
                <w:rFonts w:ascii="宋体" w:hAnsi="宋体" w:cs="宋体"/>
                <w:sz w:val="24"/>
              </w:rPr>
            </w:pPr>
          </w:p>
        </w:tc>
        <w:tc>
          <w:tcPr>
            <w:tcW w:w="1237" w:type="dxa"/>
            <w:tcBorders>
              <w:tl2br w:val="nil"/>
              <w:tr2bl w:val="nil"/>
            </w:tcBorders>
            <w:shd w:val="clear" w:color="auto" w:fill="FFFFFF"/>
            <w:vAlign w:val="center"/>
          </w:tcPr>
          <w:p w14:paraId="07B7F75A">
            <w:pPr>
              <w:spacing w:before="190" w:beforeLines="50" w:after="190" w:afterLines="50" w:line="400" w:lineRule="exact"/>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lang w:val="en-US" w:eastAsia="zh-CN"/>
              </w:rPr>
              <w:t>乔贯德</w:t>
            </w:r>
          </w:p>
        </w:tc>
        <w:tc>
          <w:tcPr>
            <w:tcW w:w="4803" w:type="dxa"/>
            <w:tcBorders>
              <w:tl2br w:val="nil"/>
              <w:tr2bl w:val="nil"/>
            </w:tcBorders>
            <w:shd w:val="clear" w:color="auto" w:fill="FFFFFF"/>
            <w:vAlign w:val="center"/>
          </w:tcPr>
          <w:p w14:paraId="44C9B18E">
            <w:pPr>
              <w:spacing w:before="190" w:beforeLines="50" w:after="190" w:afterLines="50" w:line="400" w:lineRule="exact"/>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rPr>
              <w:t>1700000000300087</w:t>
            </w:r>
          </w:p>
        </w:tc>
        <w:tc>
          <w:tcPr>
            <w:tcW w:w="2115" w:type="dxa"/>
            <w:tcBorders>
              <w:tl2br w:val="nil"/>
              <w:tr2bl w:val="nil"/>
            </w:tcBorders>
            <w:shd w:val="clear" w:color="auto" w:fill="FFFFFF"/>
            <w:vAlign w:val="center"/>
          </w:tcPr>
          <w:p w14:paraId="2529B077">
            <w:pPr>
              <w:spacing w:before="190" w:beforeLines="50" w:after="190" w:afterLines="50" w:line="400" w:lineRule="exact"/>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rPr>
              <w:t>030797</w:t>
            </w:r>
          </w:p>
        </w:tc>
      </w:tr>
      <w:tr w14:paraId="0541F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05018682">
            <w:pPr>
              <w:widowControl/>
              <w:spacing w:after="150"/>
              <w:jc w:val="center"/>
              <w:rPr>
                <w:rFonts w:ascii="宋体" w:hAnsi="宋体" w:cs="宋体"/>
                <w:sz w:val="24"/>
              </w:rPr>
            </w:pPr>
            <w:r>
              <w:rPr>
                <w:rFonts w:hint="eastAsia" w:ascii="宋体" w:hAnsi="宋体" w:cs="宋体"/>
                <w:kern w:val="0"/>
                <w:sz w:val="24"/>
                <w:shd w:val="clear" w:color="auto" w:fill="FFFFFF"/>
              </w:rPr>
              <w:t>技术专家</w:t>
            </w:r>
          </w:p>
        </w:tc>
        <w:tc>
          <w:tcPr>
            <w:tcW w:w="8155" w:type="dxa"/>
            <w:gridSpan w:val="3"/>
            <w:tcBorders>
              <w:tl2br w:val="nil"/>
              <w:tr2bl w:val="nil"/>
            </w:tcBorders>
            <w:shd w:val="clear" w:color="auto" w:fill="FFFFFF"/>
            <w:vAlign w:val="center"/>
          </w:tcPr>
          <w:p w14:paraId="6DAC30C8">
            <w:pPr>
              <w:jc w:val="center"/>
              <w:rPr>
                <w:rFonts w:ascii="宋体" w:hAnsi="宋体" w:cs="宋体"/>
                <w:sz w:val="24"/>
              </w:rPr>
            </w:pPr>
            <w:bookmarkStart w:id="0" w:name="_GoBack"/>
            <w:bookmarkEnd w:id="0"/>
            <w:r>
              <w:rPr>
                <w:rFonts w:hint="eastAsia" w:ascii="宋体" w:hAnsi="宋体" w:cs="宋体"/>
                <w:sz w:val="24"/>
              </w:rPr>
              <w:t>/</w:t>
            </w:r>
          </w:p>
        </w:tc>
      </w:tr>
      <w:tr w14:paraId="47CE9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50" w:hRule="atLeast"/>
          <w:jc w:val="center"/>
        </w:trPr>
        <w:tc>
          <w:tcPr>
            <w:tcW w:w="1074" w:type="dxa"/>
            <w:tcBorders>
              <w:tl2br w:val="nil"/>
              <w:tr2bl w:val="nil"/>
            </w:tcBorders>
            <w:shd w:val="clear" w:color="auto" w:fill="FFFFFF"/>
            <w:vAlign w:val="center"/>
          </w:tcPr>
          <w:p w14:paraId="4DB01FF8">
            <w:pPr>
              <w:widowControl/>
              <w:spacing w:after="150"/>
              <w:jc w:val="center"/>
              <w:rPr>
                <w:rFonts w:ascii="宋体" w:hAnsi="宋体" w:cs="宋体"/>
                <w:sz w:val="24"/>
              </w:rPr>
            </w:pPr>
            <w:r>
              <w:rPr>
                <w:rFonts w:hint="eastAsia" w:ascii="宋体" w:hAnsi="宋体" w:cs="宋体"/>
                <w:kern w:val="0"/>
                <w:sz w:val="24"/>
                <w:shd w:val="clear" w:color="auto" w:fill="FFFFFF"/>
              </w:rPr>
              <w:t>现场勘察人员及时间</w:t>
            </w:r>
          </w:p>
        </w:tc>
        <w:tc>
          <w:tcPr>
            <w:tcW w:w="8155" w:type="dxa"/>
            <w:gridSpan w:val="3"/>
            <w:tcBorders>
              <w:tl2br w:val="nil"/>
              <w:tr2bl w:val="nil"/>
            </w:tcBorders>
            <w:shd w:val="clear" w:color="auto" w:fill="FFFFFF"/>
            <w:vAlign w:val="center"/>
          </w:tcPr>
          <w:p w14:paraId="6492B1AA">
            <w:pPr>
              <w:widowControl/>
              <w:spacing w:after="150"/>
              <w:jc w:val="center"/>
              <w:rPr>
                <w:rFonts w:hint="default" w:ascii="Times New Roman" w:hAnsi="Times New Roman" w:eastAsia="宋体"/>
                <w:sz w:val="24"/>
                <w:lang w:val="en-US" w:eastAsia="zh-CN"/>
              </w:rPr>
            </w:pPr>
            <w:r>
              <w:rPr>
                <w:rFonts w:hint="eastAsia" w:ascii="宋体" w:hAnsi="宋体" w:eastAsia="宋体" w:cs="宋体"/>
                <w:color w:val="000000"/>
                <w:sz w:val="24"/>
                <w:szCs w:val="24"/>
              </w:rPr>
              <w:t>徐顺星</w:t>
            </w:r>
            <w:r>
              <w:rPr>
                <w:rFonts w:hint="eastAsia"/>
                <w:color w:val="000000"/>
                <w:sz w:val="24"/>
              </w:rPr>
              <w:t>、</w:t>
            </w:r>
            <w:r>
              <w:rPr>
                <w:rFonts w:hint="eastAsia" w:ascii="宋体" w:hAnsi="宋体" w:cs="宋体"/>
                <w:color w:val="000000"/>
                <w:sz w:val="24"/>
                <w:szCs w:val="24"/>
                <w:lang w:val="en-US" w:eastAsia="zh-CN"/>
              </w:rPr>
              <w:t>乔贯德</w:t>
            </w:r>
            <w:r>
              <w:rPr>
                <w:rFonts w:hint="eastAsia"/>
                <w:sz w:val="24"/>
              </w:rPr>
              <w:t>202</w:t>
            </w:r>
            <w:r>
              <w:rPr>
                <w:rFonts w:hint="eastAsia"/>
                <w:sz w:val="24"/>
                <w:lang w:val="en-US" w:eastAsia="zh-CN"/>
              </w:rPr>
              <w:t>6</w:t>
            </w:r>
            <w:r>
              <w:rPr>
                <w:rFonts w:hint="eastAsia"/>
                <w:sz w:val="24"/>
              </w:rPr>
              <w:t>.</w:t>
            </w:r>
            <w:r>
              <w:rPr>
                <w:rFonts w:hint="eastAsia"/>
                <w:sz w:val="24"/>
                <w:lang w:val="en-US" w:eastAsia="zh-CN"/>
              </w:rPr>
              <w:t>1</w:t>
            </w:r>
            <w:r>
              <w:rPr>
                <w:rFonts w:hint="eastAsia"/>
                <w:sz w:val="24"/>
              </w:rPr>
              <w:t>.</w:t>
            </w:r>
            <w:r>
              <w:rPr>
                <w:rFonts w:hint="eastAsia"/>
                <w:sz w:val="24"/>
                <w:lang w:val="en-US" w:eastAsia="zh-CN"/>
              </w:rPr>
              <w:t>21</w:t>
            </w:r>
          </w:p>
        </w:tc>
      </w:tr>
      <w:tr w14:paraId="7BDB9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61" w:hRule="atLeast"/>
          <w:jc w:val="center"/>
        </w:trPr>
        <w:tc>
          <w:tcPr>
            <w:tcW w:w="1074" w:type="dxa"/>
            <w:tcBorders>
              <w:tl2br w:val="nil"/>
              <w:tr2bl w:val="nil"/>
            </w:tcBorders>
            <w:shd w:val="clear" w:color="auto" w:fill="FFFFFF"/>
            <w:vAlign w:val="center"/>
          </w:tcPr>
          <w:p w14:paraId="5D7DEAE8">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现场核查的人员和时间</w:t>
            </w:r>
          </w:p>
        </w:tc>
        <w:tc>
          <w:tcPr>
            <w:tcW w:w="8155" w:type="dxa"/>
            <w:gridSpan w:val="3"/>
            <w:tcBorders>
              <w:tl2br w:val="nil"/>
              <w:tr2bl w:val="nil"/>
            </w:tcBorders>
            <w:shd w:val="clear" w:color="auto" w:fill="FFFFFF"/>
            <w:vAlign w:val="center"/>
          </w:tcPr>
          <w:p w14:paraId="2972F9C2">
            <w:pPr>
              <w:widowControl/>
              <w:spacing w:after="150"/>
              <w:jc w:val="center"/>
              <w:rPr>
                <w:rFonts w:hint="default" w:ascii="Times New Roman" w:hAnsi="Times New Roman" w:eastAsia="宋体"/>
                <w:color w:val="FF0000"/>
                <w:sz w:val="24"/>
                <w:lang w:val="en-US" w:eastAsia="zh-CN"/>
              </w:rPr>
            </w:pPr>
            <w:r>
              <w:rPr>
                <w:rFonts w:hint="eastAsia" w:ascii="宋体" w:hAnsi="宋体" w:eastAsia="宋体" w:cs="宋体"/>
                <w:color w:val="000000"/>
                <w:sz w:val="24"/>
                <w:szCs w:val="24"/>
              </w:rPr>
              <w:t>徐顺星</w:t>
            </w:r>
            <w:r>
              <w:rPr>
                <w:rFonts w:hint="eastAsia"/>
                <w:color w:val="000000"/>
                <w:sz w:val="24"/>
              </w:rPr>
              <w:t>、</w:t>
            </w:r>
            <w:r>
              <w:rPr>
                <w:rFonts w:hint="eastAsia" w:ascii="宋体" w:hAnsi="宋体" w:cs="宋体"/>
                <w:color w:val="000000"/>
                <w:sz w:val="24"/>
                <w:szCs w:val="24"/>
                <w:lang w:val="en-US" w:eastAsia="zh-CN"/>
              </w:rPr>
              <w:t>乔贯德</w:t>
            </w:r>
            <w:r>
              <w:rPr>
                <w:rFonts w:hint="eastAsia"/>
                <w:sz w:val="24"/>
              </w:rPr>
              <w:t>202</w:t>
            </w:r>
            <w:r>
              <w:rPr>
                <w:rFonts w:hint="eastAsia"/>
                <w:sz w:val="24"/>
                <w:lang w:val="en-US" w:eastAsia="zh-CN"/>
              </w:rPr>
              <w:t>6</w:t>
            </w:r>
            <w:r>
              <w:rPr>
                <w:rFonts w:hint="eastAsia"/>
                <w:sz w:val="24"/>
              </w:rPr>
              <w:t>.</w:t>
            </w:r>
            <w:r>
              <w:rPr>
                <w:rFonts w:hint="eastAsia"/>
                <w:sz w:val="24"/>
                <w:lang w:val="en-US" w:eastAsia="zh-CN"/>
              </w:rPr>
              <w:t>1</w:t>
            </w:r>
            <w:r>
              <w:rPr>
                <w:rFonts w:hint="eastAsia"/>
                <w:sz w:val="24"/>
              </w:rPr>
              <w:t>.</w:t>
            </w:r>
            <w:r>
              <w:rPr>
                <w:rFonts w:hint="eastAsia"/>
                <w:sz w:val="24"/>
                <w:lang w:val="en-US" w:eastAsia="zh-CN"/>
              </w:rPr>
              <w:t>28</w:t>
            </w:r>
          </w:p>
        </w:tc>
      </w:tr>
      <w:tr w14:paraId="3D38F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5E043309">
            <w:pPr>
              <w:widowControl/>
              <w:spacing w:after="150"/>
              <w:jc w:val="center"/>
              <w:rPr>
                <w:rFonts w:ascii="宋体" w:hAnsi="宋体" w:cs="宋体"/>
                <w:sz w:val="24"/>
              </w:rPr>
            </w:pPr>
            <w:r>
              <w:rPr>
                <w:rFonts w:hint="eastAsia" w:ascii="宋体" w:hAnsi="宋体" w:cs="宋体"/>
                <w:kern w:val="0"/>
                <w:sz w:val="24"/>
                <w:shd w:val="clear" w:color="auto" w:fill="FFFFFF"/>
              </w:rPr>
              <w:t>项目简介</w:t>
            </w:r>
          </w:p>
        </w:tc>
        <w:tc>
          <w:tcPr>
            <w:tcW w:w="8155" w:type="dxa"/>
            <w:gridSpan w:val="3"/>
            <w:tcBorders>
              <w:tl2br w:val="nil"/>
              <w:tr2bl w:val="nil"/>
            </w:tcBorders>
            <w:shd w:val="clear" w:color="auto" w:fill="FFFFFF"/>
          </w:tcPr>
          <w:p w14:paraId="0BEBCE85">
            <w:pPr>
              <w:rPr>
                <w:rFonts w:hint="eastAsia"/>
              </w:rPr>
            </w:pPr>
            <w:r>
              <w:rPr>
                <w:rFonts w:hint="eastAsia"/>
              </w:rPr>
              <w:t>德兴市德林气体有限公司成立日期为2022年11月25日，住所位于上饶市德兴市银山西路151号，注册资本为壹百万元整，类型为有限责任公司（自然人独资），法定代表人为林国水，经营范围：许可项目：道路危险货物运输，危险化学品经营（依法须经批准的项目，经相关部门批准后在许可有效期内方可开展经营活动,具体经营项目和许可期限以相关部门批准文件或许可证件为准)一般项目：五金产品零售(除依法须经批准的项目外,凭营业执照依法自主开展经营活动）</w:t>
            </w:r>
          </w:p>
          <w:p w14:paraId="10080AF7">
            <w:pPr>
              <w:rPr>
                <w:rFonts w:hint="eastAsia"/>
              </w:rPr>
            </w:pPr>
            <w:r>
              <w:rPr>
                <w:rFonts w:hint="eastAsia"/>
              </w:rPr>
              <w:t>该公司经营危险化学品办公场所为租赁，公司营业场所位于上饶市德兴市银城镇占家坞第2栋。该公司危险化学品经营许可证编号:赣德安经(乙)字[2022]00008，许可范围为乙炔、氧气、二氧化碳、氩气、氮气,有效期至 2025 年12月4日。2025 年12月4日至今，企业由于自身原因，暂未经营。目前资料齐全，办理危险化学品经营许可证延期手续。</w:t>
            </w:r>
          </w:p>
        </w:tc>
      </w:tr>
      <w:tr w14:paraId="42841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050E92F8">
            <w:pPr>
              <w:widowControl/>
              <w:spacing w:after="150"/>
              <w:jc w:val="center"/>
            </w:pPr>
            <w:r>
              <w:rPr>
                <w:rFonts w:hint="eastAsia"/>
                <w:sz w:val="24"/>
              </w:rPr>
              <w:t>工艺流程</w:t>
            </w:r>
          </w:p>
        </w:tc>
        <w:tc>
          <w:tcPr>
            <w:tcW w:w="8155" w:type="dxa"/>
            <w:gridSpan w:val="3"/>
            <w:tcBorders>
              <w:tl2br w:val="nil"/>
              <w:tr2bl w:val="nil"/>
            </w:tcBorders>
            <w:shd w:val="clear" w:color="auto" w:fill="FFFFFF"/>
          </w:tcPr>
          <w:p w14:paraId="3188A12E">
            <w:pPr>
              <w:pStyle w:val="5"/>
              <w:spacing w:before="0" w:beforeAutospacing="0" w:after="0" w:afterAutospacing="0"/>
              <w:rPr>
                <w:rFonts w:hint="eastAsia" w:ascii="宋体" w:hAnsi="宋体" w:cs="宋体"/>
                <w:snapToGrid w:val="0"/>
                <w:kern w:val="0"/>
                <w:szCs w:val="21"/>
              </w:rPr>
            </w:pPr>
            <w:r>
              <w:rPr>
                <w:rFonts w:hint="eastAsia" w:ascii="宋体" w:hAnsi="宋体" w:cs="宋体"/>
                <w:snapToGrid w:val="0"/>
                <w:kern w:val="0"/>
                <w:szCs w:val="21"/>
              </w:rPr>
              <w:t>公司的经营方式为批发，其活动范围是经营商品的贸易合同、订单或电子信息及相关经济往来。无样品存放在经营场所，批发的大宗货物有生产单位或供货方委托汽车运输单位从贮存或生产单位直接运输、交付到用户单位。</w:t>
            </w:r>
          </w:p>
          <w:p w14:paraId="4FE7CC0F">
            <w:pPr>
              <w:pStyle w:val="5"/>
              <w:spacing w:before="0" w:beforeAutospacing="0" w:after="0" w:afterAutospacing="0"/>
              <w:rPr>
                <w:rFonts w:hint="eastAsia" w:ascii="宋体" w:hAnsi="宋体" w:cs="宋体"/>
                <w:snapToGrid w:val="0"/>
                <w:kern w:val="0"/>
                <w:szCs w:val="21"/>
              </w:rPr>
            </w:pPr>
            <w:r>
              <w:rPr>
                <w:rFonts w:hint="eastAsia" w:ascii="宋体" w:hAnsi="宋体" w:cs="宋体"/>
                <w:snapToGrid w:val="0"/>
                <w:kern w:val="0"/>
                <w:szCs w:val="21"/>
              </w:rPr>
              <w:t>经营运作方式基本符合国家有关法律、法规的规定。</w:t>
            </w:r>
          </w:p>
          <w:p w14:paraId="65E21ACB">
            <w:pPr>
              <w:pStyle w:val="5"/>
              <w:spacing w:before="0" w:beforeAutospacing="0" w:after="0" w:afterAutospacing="0"/>
              <w:rPr>
                <w:rFonts w:hint="eastAsia" w:ascii="宋体" w:hAnsi="宋体" w:cs="宋体"/>
                <w:snapToGrid w:val="0"/>
                <w:kern w:val="0"/>
                <w:szCs w:val="21"/>
              </w:rPr>
            </w:pPr>
            <w:r>
              <w:rPr>
                <w:rFonts w:hint="eastAsia" w:ascii="宋体" w:hAnsi="宋体" w:cs="宋体"/>
                <w:snapToGrid w:val="0"/>
                <w:kern w:val="0"/>
                <w:szCs w:val="21"/>
              </w:rPr>
              <w:t>德兴市皓鑫气体有限公司危险化学品经营的流程是：</w:t>
            </w:r>
          </w:p>
          <w:p w14:paraId="767328E4">
            <w:pPr>
              <w:pStyle w:val="5"/>
              <w:spacing w:before="0" w:beforeAutospacing="0" w:after="0" w:afterAutospacing="0"/>
              <w:rPr>
                <w:rFonts w:hint="eastAsia" w:ascii="宋体" w:hAnsi="宋体" w:cs="宋体"/>
                <w:snapToGrid w:val="0"/>
                <w:kern w:val="0"/>
                <w:szCs w:val="21"/>
              </w:rPr>
            </w:pPr>
            <w:r>
              <w:rPr>
                <w:rFonts w:hint="eastAsia" w:ascii="宋体" w:hAnsi="宋体" w:cs="宋体"/>
                <w:snapToGrid w:val="0"/>
                <w:kern w:val="0"/>
                <w:szCs w:val="21"/>
              </w:rPr>
              <w:t>①接受客户订单；</w:t>
            </w:r>
          </w:p>
          <w:p w14:paraId="40AEDE4F">
            <w:pPr>
              <w:pStyle w:val="5"/>
              <w:spacing w:before="0" w:beforeAutospacing="0" w:after="0" w:afterAutospacing="0"/>
              <w:rPr>
                <w:rFonts w:hint="eastAsia" w:ascii="宋体" w:hAnsi="宋体" w:cs="宋体"/>
                <w:snapToGrid w:val="0"/>
                <w:kern w:val="0"/>
                <w:szCs w:val="21"/>
              </w:rPr>
            </w:pPr>
            <w:r>
              <w:rPr>
                <w:rFonts w:hint="eastAsia" w:ascii="宋体" w:hAnsi="宋体" w:cs="宋体"/>
                <w:snapToGrid w:val="0"/>
                <w:kern w:val="0"/>
                <w:szCs w:val="21"/>
              </w:rPr>
              <w:t>②联系生产厂家或上家经营批发商；</w:t>
            </w:r>
          </w:p>
          <w:p w14:paraId="336BFEC1">
            <w:pPr>
              <w:pStyle w:val="5"/>
              <w:spacing w:before="0" w:beforeAutospacing="0" w:after="0" w:afterAutospacing="0"/>
              <w:rPr>
                <w:rFonts w:hint="eastAsia" w:ascii="宋体" w:hAnsi="宋体" w:cs="宋体"/>
                <w:snapToGrid w:val="0"/>
                <w:kern w:val="0"/>
                <w:szCs w:val="21"/>
              </w:rPr>
            </w:pPr>
            <w:r>
              <w:rPr>
                <w:rFonts w:hint="eastAsia" w:ascii="宋体" w:hAnsi="宋体" w:cs="宋体"/>
                <w:snapToGrid w:val="0"/>
                <w:kern w:val="0"/>
                <w:szCs w:val="21"/>
              </w:rPr>
              <w:t>③生产厂家发货或上家经营批发商；</w:t>
            </w:r>
          </w:p>
          <w:p w14:paraId="63D3A783">
            <w:pPr>
              <w:pStyle w:val="5"/>
              <w:spacing w:before="0" w:beforeAutospacing="0" w:after="0" w:afterAutospacing="0"/>
              <w:rPr>
                <w:rFonts w:hint="eastAsia" w:ascii="宋体" w:hAnsi="宋体" w:cs="宋体"/>
                <w:snapToGrid w:val="0"/>
                <w:kern w:val="0"/>
                <w:szCs w:val="21"/>
              </w:rPr>
            </w:pPr>
            <w:r>
              <w:rPr>
                <w:rFonts w:hint="eastAsia" w:ascii="宋体" w:hAnsi="宋体" w:cs="宋体"/>
                <w:snapToGrid w:val="0"/>
                <w:kern w:val="0"/>
                <w:szCs w:val="21"/>
              </w:rPr>
              <w:t>④客户接受货物。</w:t>
            </w:r>
          </w:p>
          <w:p w14:paraId="6312ADA5">
            <w:pPr>
              <w:pStyle w:val="5"/>
              <w:spacing w:before="0" w:beforeAutospacing="0" w:after="0" w:afterAutospacing="0"/>
              <w:rPr>
                <w:rFonts w:ascii="宋体" w:hAnsi="宋体" w:cs="宋体"/>
                <w:snapToGrid w:val="0"/>
                <w:kern w:val="0"/>
                <w:szCs w:val="21"/>
              </w:rPr>
            </w:pPr>
            <w:r>
              <w:rPr>
                <w:rFonts w:hint="eastAsia" w:ascii="宋体" w:hAnsi="宋体" w:cs="宋体"/>
                <w:snapToGrid w:val="0"/>
                <w:kern w:val="0"/>
                <w:szCs w:val="21"/>
              </w:rPr>
              <w:t>公司经营的危险化学品不在该经营场所储存，而是企业直接发货到客户处，经营场所只用于接待与开票。</w:t>
            </w:r>
          </w:p>
        </w:tc>
      </w:tr>
      <w:tr w14:paraId="6D19F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414B3ACC">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被评价单位信息反馈情况</w:t>
            </w:r>
          </w:p>
        </w:tc>
        <w:tc>
          <w:tcPr>
            <w:tcW w:w="8155" w:type="dxa"/>
            <w:gridSpan w:val="3"/>
            <w:tcBorders>
              <w:tl2br w:val="nil"/>
              <w:tr2bl w:val="nil"/>
            </w:tcBorders>
            <w:shd w:val="clear" w:color="auto" w:fill="FFFFFF"/>
            <w:vAlign w:val="center"/>
          </w:tcPr>
          <w:p w14:paraId="3B27E975">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满意</w:t>
            </w:r>
          </w:p>
        </w:tc>
      </w:tr>
    </w:tbl>
    <w:p w14:paraId="78BE3276">
      <w:pPr>
        <w:pStyle w:val="2"/>
        <w:rPr>
          <w:rFonts w:hint="eastAsia"/>
          <w:lang w:eastAsia="zh-CN"/>
        </w:rPr>
      </w:pPr>
    </w:p>
    <w:p w14:paraId="3CC18563">
      <w:pPr>
        <w:rPr>
          <w:rFonts w:hint="eastAsia" w:eastAsia="宋体"/>
          <w:lang w:eastAsia="zh-CN"/>
        </w:rPr>
      </w:pPr>
      <w:r>
        <w:rPr>
          <w:rFonts w:hint="eastAsia" w:eastAsia="宋体"/>
          <w:lang w:eastAsia="zh-CN"/>
        </w:rPr>
        <w:br w:type="page"/>
      </w:r>
    </w:p>
    <w:p w14:paraId="519CA0EC">
      <w:pPr>
        <w:pStyle w:val="2"/>
        <w:ind w:left="0" w:leftChars="0" w:firstLine="0" w:firstLineChars="0"/>
        <w:rPr>
          <w:rFonts w:hint="eastAsia"/>
          <w:lang w:eastAsia="zh-CN"/>
        </w:rPr>
      </w:pPr>
      <w:r>
        <w:rPr>
          <w:rFonts w:hint="eastAsia"/>
          <w:lang w:eastAsia="zh-CN"/>
        </w:rPr>
        <w:drawing>
          <wp:inline distT="0" distB="0" distL="114300" distR="114300">
            <wp:extent cx="5266690" cy="7022465"/>
            <wp:effectExtent l="0" t="0" r="10160" b="6985"/>
            <wp:docPr id="2" name="图片 2" descr="IMG_20251226_170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51226_170826"/>
                    <pic:cNvPicPr>
                      <a:picLocks noChangeAspect="1"/>
                    </pic:cNvPicPr>
                  </pic:nvPicPr>
                  <pic:blipFill>
                    <a:blip r:embed="rId4"/>
                    <a:stretch>
                      <a:fillRect/>
                    </a:stretch>
                  </pic:blipFill>
                  <pic:spPr>
                    <a:xfrm>
                      <a:off x="0" y="0"/>
                      <a:ext cx="5266690" cy="7022465"/>
                    </a:xfrm>
                    <a:prstGeom prst="rect">
                      <a:avLst/>
                    </a:prstGeom>
                  </pic:spPr>
                </pic:pic>
              </a:graphicData>
            </a:graphic>
          </wp:inline>
        </w:drawing>
      </w:r>
      <w:r>
        <w:rPr>
          <w:rFonts w:hint="eastAsia"/>
          <w:lang w:eastAsia="zh-CN"/>
        </w:rPr>
        <w:drawing>
          <wp:inline distT="0" distB="0" distL="114300" distR="114300">
            <wp:extent cx="5259070" cy="7443470"/>
            <wp:effectExtent l="0" t="0" r="17780" b="5080"/>
            <wp:docPr id="4" name="图片 4" descr="DOC030926-03092026212138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OC030926-03092026212138_01"/>
                    <pic:cNvPicPr>
                      <a:picLocks noChangeAspect="1"/>
                    </pic:cNvPicPr>
                  </pic:nvPicPr>
                  <pic:blipFill>
                    <a:blip r:embed="rId5"/>
                    <a:stretch>
                      <a:fillRect/>
                    </a:stretch>
                  </pic:blipFill>
                  <pic:spPr>
                    <a:xfrm>
                      <a:off x="0" y="0"/>
                      <a:ext cx="5259070" cy="7443470"/>
                    </a:xfrm>
                    <a:prstGeom prst="rect">
                      <a:avLst/>
                    </a:prstGeom>
                  </pic:spPr>
                </pic:pic>
              </a:graphicData>
            </a:graphic>
          </wp:inline>
        </w:drawing>
      </w:r>
      <w:r>
        <w:rPr>
          <w:rFonts w:hint="eastAsia"/>
          <w:lang w:eastAsia="zh-CN"/>
        </w:rPr>
        <w:drawing>
          <wp:inline distT="0" distB="0" distL="114300" distR="114300">
            <wp:extent cx="5259070" cy="7443470"/>
            <wp:effectExtent l="0" t="0" r="17780" b="5080"/>
            <wp:docPr id="7" name="图片 7" descr="DOC030926-03092026212235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OC030926-03092026212235_03"/>
                    <pic:cNvPicPr>
                      <a:picLocks noChangeAspect="1"/>
                    </pic:cNvPicPr>
                  </pic:nvPicPr>
                  <pic:blipFill>
                    <a:blip r:embed="rId6"/>
                    <a:stretch>
                      <a:fillRect/>
                    </a:stretch>
                  </pic:blipFill>
                  <pic:spPr>
                    <a:xfrm>
                      <a:off x="0" y="0"/>
                      <a:ext cx="5259070" cy="7443470"/>
                    </a:xfrm>
                    <a:prstGeom prst="rect">
                      <a:avLst/>
                    </a:prstGeom>
                  </pic:spPr>
                </pic:pic>
              </a:graphicData>
            </a:graphic>
          </wp:inline>
        </w:drawing>
      </w:r>
      <w:r>
        <w:rPr>
          <w:rFonts w:hint="eastAsia"/>
          <w:lang w:eastAsia="zh-CN"/>
        </w:rPr>
        <w:drawing>
          <wp:inline distT="0" distB="0" distL="114300" distR="114300">
            <wp:extent cx="5259070" cy="7443470"/>
            <wp:effectExtent l="0" t="0" r="17780" b="5080"/>
            <wp:docPr id="8" name="图片 8" descr="DOC030926-03092026212235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OC030926-03092026212235_04"/>
                    <pic:cNvPicPr>
                      <a:picLocks noChangeAspect="1"/>
                    </pic:cNvPicPr>
                  </pic:nvPicPr>
                  <pic:blipFill>
                    <a:blip r:embed="rId7"/>
                    <a:stretch>
                      <a:fillRect/>
                    </a:stretch>
                  </pic:blipFill>
                  <pic:spPr>
                    <a:xfrm>
                      <a:off x="0" y="0"/>
                      <a:ext cx="5259070" cy="7443470"/>
                    </a:xfrm>
                    <a:prstGeom prst="rect">
                      <a:avLst/>
                    </a:prstGeom>
                  </pic:spPr>
                </pic:pic>
              </a:graphicData>
            </a:graphic>
          </wp:inline>
        </w:drawing>
      </w:r>
      <w:r>
        <w:rPr>
          <w:rFonts w:hint="eastAsia"/>
          <w:lang w:eastAsia="zh-CN"/>
        </w:rPr>
        <w:drawing>
          <wp:inline distT="0" distB="0" distL="114300" distR="114300">
            <wp:extent cx="5259070" cy="7443470"/>
            <wp:effectExtent l="0" t="0" r="17780" b="5080"/>
            <wp:docPr id="10" name="图片 10" descr="德兴市德林气体有限公司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德兴市德林气体有限公司_01"/>
                    <pic:cNvPicPr>
                      <a:picLocks noChangeAspect="1"/>
                    </pic:cNvPicPr>
                  </pic:nvPicPr>
                  <pic:blipFill>
                    <a:blip r:embed="rId8"/>
                    <a:stretch>
                      <a:fillRect/>
                    </a:stretch>
                  </pic:blipFill>
                  <pic:spPr>
                    <a:xfrm>
                      <a:off x="0" y="0"/>
                      <a:ext cx="5259070" cy="7443470"/>
                    </a:xfrm>
                    <a:prstGeom prst="rect">
                      <a:avLst/>
                    </a:prstGeom>
                  </pic:spPr>
                </pic:pic>
              </a:graphicData>
            </a:graphic>
          </wp:inline>
        </w:drawing>
      </w:r>
    </w:p>
    <w:p w14:paraId="016C0049"/>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8"/>
    <w:family w:val="script"/>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42069DF"/>
    <w:rsid w:val="3A946EF0"/>
    <w:rsid w:val="642069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8">
    <w:name w:val="Default Paragraph Font"/>
    <w:semiHidden/>
    <w:qFormat/>
    <w:uiPriority w:val="0"/>
  </w:style>
  <w:style w:type="table" w:default="1" w:styleId="7">
    <w:name w:val="Normal Table"/>
    <w:semiHidden/>
    <w:uiPriority w:val="0"/>
    <w:tblPr>
      <w:tblCellMar>
        <w:top w:w="0" w:type="dxa"/>
        <w:left w:w="108" w:type="dxa"/>
        <w:bottom w:w="0" w:type="dxa"/>
        <w:right w:w="108" w:type="dxa"/>
      </w:tblCellMar>
    </w:tblPr>
  </w:style>
  <w:style w:type="paragraph" w:styleId="2">
    <w:name w:val="Body Text First Indent 2"/>
    <w:basedOn w:val="3"/>
    <w:next w:val="4"/>
    <w:unhideWhenUsed/>
    <w:qFormat/>
    <w:uiPriority w:val="99"/>
    <w:pPr>
      <w:ind w:firstLine="420" w:firstLineChars="200"/>
    </w:pPr>
  </w:style>
  <w:style w:type="paragraph" w:styleId="3">
    <w:name w:val="Body Text Indent"/>
    <w:basedOn w:val="1"/>
    <w:next w:val="2"/>
    <w:unhideWhenUsed/>
    <w:qFormat/>
    <w:uiPriority w:val="99"/>
    <w:pPr>
      <w:spacing w:after="120"/>
      <w:ind w:left="420" w:leftChars="200"/>
    </w:pPr>
  </w:style>
  <w:style w:type="paragraph" w:styleId="4">
    <w:name w:val="Body Text"/>
    <w:basedOn w:val="1"/>
    <w:next w:val="1"/>
    <w:qFormat/>
    <w:uiPriority w:val="99"/>
    <w:rPr>
      <w:sz w:val="28"/>
      <w:szCs w:val="28"/>
    </w:rPr>
  </w:style>
  <w:style w:type="paragraph" w:styleId="5">
    <w:name w:val="Normal (Web)"/>
    <w:basedOn w:val="1"/>
    <w:next w:val="6"/>
    <w:qFormat/>
    <w:uiPriority w:val="0"/>
    <w:pPr>
      <w:spacing w:before="100" w:beforeAutospacing="1" w:after="100" w:afterAutospacing="1"/>
      <w:jc w:val="left"/>
    </w:pPr>
    <w:rPr>
      <w:kern w:val="0"/>
      <w:sz w:val="24"/>
    </w:rPr>
  </w:style>
  <w:style w:type="paragraph" w:customStyle="1" w:styleId="6">
    <w:name w:val="toc 84"/>
    <w:next w:val="1"/>
    <w:qFormat/>
    <w:uiPriority w:val="0"/>
    <w:pPr>
      <w:wordWrap w:val="0"/>
      <w:ind w:left="2975"/>
      <w:jc w:val="both"/>
    </w:pPr>
    <w:rPr>
      <w:rFonts w:ascii="Times New Roman" w:hAnsi="Times New Roman" w:eastAsia="宋体" w:cs="Times New Roman"/>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753</Words>
  <Characters>911</Characters>
  <Lines>0</Lines>
  <Paragraphs>0</Paragraphs>
  <TotalTime>0</TotalTime>
  <ScaleCrop>false</ScaleCrop>
  <LinksUpToDate>false</LinksUpToDate>
  <CharactersWithSpaces>915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2026-03-10T03:57:00Z</dcterms:created>
  <dc:creator>Q</dc:creator>
  <cp:lastModifiedBy>叶子</cp:lastModifiedBy>
  <dcterms:modified xsi:type="dcterms:W3CDTF">2026-03-10T05:43:11Z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E510D17D5E11419A886197FF0C77D131_11</vt:lpwstr>
  </property>
  <property fmtid="{D5CDD505-2E9C-101B-9397-08002B2CF9AE}" pid="4" name="KSOTemplateDocerSaveRecord">
    <vt:lpwstr>eyJoZGlkIjoiNDgzMjdiZTZhYWEwMDUyMzMwMzdhZWM2ZmNjMGMzMDkiLCJ1c2VySWQiOiI1NzcyNjAwMzgifQ==</vt:lpwstr>
  </property>
</Properties>
</file>