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5689"/>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bookmarkStart w:id="6" w:name="_GoBack"/>
            <w:r>
              <w:rPr>
                <w:rFonts w:hint="eastAsia" w:ascii="宋体" w:hAnsi="宋体" w:eastAsia="宋体" w:cs="宋体"/>
                <w:kern w:val="0"/>
                <w:sz w:val="24"/>
                <w:shd w:val="clear" w:color="auto" w:fill="FFFFFF"/>
                <w:lang w:eastAsia="zh-CN"/>
              </w:rPr>
              <w:t>会昌县龙城气体有限责任公司经营危险化学品安全现状评价报告</w:t>
            </w:r>
            <w:bookmarkEnd w:id="6"/>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2</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auto"/>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eastAsia="宋体" w:cs="Times New Roman"/>
                <w:sz w:val="24"/>
                <w:szCs w:val="24"/>
                <w:lang w:val="en-US" w:eastAsia="zh-CN"/>
              </w:rPr>
              <w:t>蓝家财</w:t>
            </w:r>
          </w:p>
        </w:tc>
        <w:tc>
          <w:tcPr>
            <w:tcW w:w="5689" w:type="dxa"/>
            <w:tcBorders>
              <w:tl2br w:val="nil"/>
              <w:tr2bl w:val="nil"/>
            </w:tcBorders>
            <w:shd w:val="clear" w:color="auto" w:fill="FFFFFF"/>
            <w:vAlign w:val="center"/>
          </w:tcPr>
          <w:p w14:paraId="74203271">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CAWS530000230200862</w:t>
            </w:r>
          </w:p>
        </w:tc>
        <w:tc>
          <w:tcPr>
            <w:tcW w:w="2508" w:type="dxa"/>
            <w:tcBorders>
              <w:tl2br w:val="nil"/>
              <w:tr2bl w:val="nil"/>
            </w:tcBorders>
            <w:shd w:val="clear" w:color="auto" w:fill="FFFFFF"/>
            <w:vAlign w:val="center"/>
          </w:tcPr>
          <w:p w14:paraId="3EA9A323">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乔贯德</w:t>
            </w:r>
          </w:p>
        </w:tc>
        <w:tc>
          <w:tcPr>
            <w:tcW w:w="5689"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张志辉</w:t>
            </w:r>
          </w:p>
        </w:tc>
        <w:tc>
          <w:tcPr>
            <w:tcW w:w="5689"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20211004615000001171</w:t>
            </w:r>
            <w:r>
              <w:rPr>
                <w:rFonts w:hint="eastAsia" w:ascii="宋体" w:hAnsi="宋体" w:eastAsia="宋体" w:cs="宋体"/>
                <w:sz w:val="24"/>
                <w:szCs w:val="24"/>
              </w:rPr>
              <w:t xml:space="preserve">  </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5220306682</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赵云峰</w:t>
            </w:r>
          </w:p>
        </w:tc>
        <w:tc>
          <w:tcPr>
            <w:tcW w:w="5689" w:type="dxa"/>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1600000000200809</w:t>
            </w:r>
          </w:p>
        </w:tc>
        <w:tc>
          <w:tcPr>
            <w:tcW w:w="2508"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030095</w:t>
            </w:r>
          </w:p>
        </w:tc>
      </w:tr>
      <w:tr w14:paraId="3109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6F91638B">
            <w:pPr>
              <w:jc w:val="center"/>
              <w:rPr>
                <w:rFonts w:ascii="宋体" w:hAnsi="宋体" w:cs="宋体"/>
                <w:sz w:val="24"/>
              </w:rPr>
            </w:pPr>
          </w:p>
        </w:tc>
        <w:tc>
          <w:tcPr>
            <w:tcW w:w="817" w:type="dxa"/>
            <w:tcBorders>
              <w:tl2br w:val="nil"/>
              <w:tr2bl w:val="nil"/>
            </w:tcBorders>
            <w:shd w:val="clear" w:color="auto" w:fill="FFFFFF"/>
            <w:vAlign w:val="center"/>
          </w:tcPr>
          <w:p w14:paraId="4FE08C8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刘二平</w:t>
            </w:r>
          </w:p>
        </w:tc>
        <w:tc>
          <w:tcPr>
            <w:tcW w:w="5689" w:type="dxa"/>
            <w:tcBorders>
              <w:tl2br w:val="nil"/>
              <w:tr2bl w:val="nil"/>
            </w:tcBorders>
            <w:shd w:val="clear" w:color="auto" w:fill="FFFFFF"/>
            <w:vAlign w:val="center"/>
          </w:tcPr>
          <w:p w14:paraId="2F53413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03320241036000000887</w:t>
            </w:r>
          </w:p>
        </w:tc>
        <w:tc>
          <w:tcPr>
            <w:tcW w:w="2508" w:type="dxa"/>
            <w:tcBorders>
              <w:tl2br w:val="nil"/>
              <w:tr2bl w:val="nil"/>
            </w:tcBorders>
            <w:shd w:val="clear" w:color="auto" w:fill="FFFFFF"/>
            <w:vAlign w:val="center"/>
          </w:tcPr>
          <w:p w14:paraId="31B47B28">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37250438462</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606"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9014"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2026年1月14日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606"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9014"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2026年2月24日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3"/>
            <w:tcBorders>
              <w:tl2br w:val="nil"/>
              <w:tr2bl w:val="nil"/>
            </w:tcBorders>
            <w:shd w:val="clear" w:color="auto" w:fill="FFFFFF"/>
          </w:tcPr>
          <w:p w14:paraId="29F347A9">
            <w:pPr>
              <w:ind w:firstLine="480" w:firstLineChars="200"/>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会昌县龙城气体有限责任公司（以下简称“该公司或该企业”）位于赣州市会昌县站塘乡站塘村棠梅湖小组，2014年8月7日取得会昌县发展和改革委员会《关于会昌县龙城气体有限责任公司年产150万瓶氧气、氩气等工业用气充装项目备案的通知》（会发改投资字[2014]21号）；该企业于2018年3月30日更换营业执照，注册资本725万元，法定代表人胡火火，统一社会信用代码91360733MA36X9UX3M。主要经营范围为：带仓储：丙烷、液氧、二氧化碳、液氩充装、零售，乙炔零售；不带仓储：氮气、氩气和二氧化碳混合气零售（凭危险化学经营许可证经营），有效期限：2023年4月27日至2026年04月26日</w:t>
            </w:r>
            <w:r>
              <w:rPr>
                <w:rFonts w:hint="eastAsia" w:ascii="Times New Roman" w:hAnsi="Times New Roman" w:eastAsia="宋体" w:cs="Times New Roman"/>
                <w:kern w:val="2"/>
                <w:sz w:val="24"/>
                <w:szCs w:val="24"/>
                <w:lang w:val="en-US" w:eastAsia="zh-CN" w:bidi="ar-SA"/>
              </w:rPr>
              <w:t>。</w:t>
            </w:r>
          </w:p>
          <w:p w14:paraId="45549F87">
            <w:pPr>
              <w:pStyle w:val="8"/>
              <w:ind w:firstLine="480" w:firstLineChars="200"/>
              <w:rPr>
                <w:rFonts w:hint="eastAsia"/>
                <w:lang w:val="en-US" w:eastAsia="zh-CN"/>
              </w:rPr>
            </w:pPr>
            <w:r>
              <w:rPr>
                <w:rFonts w:hint="eastAsia" w:ascii="Times New Roman" w:hAnsi="Times New Roman" w:eastAsia="宋体" w:cs="Times New Roman"/>
                <w:kern w:val="2"/>
                <w:sz w:val="24"/>
                <w:szCs w:val="24"/>
                <w:lang w:val="en-US" w:eastAsia="zh-CN" w:bidi="ar-SA"/>
              </w:rPr>
              <w:t>根据《中华人民共和国安全生产法》、《安全生产许可证条例》55号令、《危险化学品安全管理条例》、江西省安全生产监督管理局关于贯彻《危险化学品经营许可证管理办法》的通知要求，危险化学品经营许可证有效期为3年。有效期满后，所有经营危险化学品的企业必须经过具备资质的安全评价机构进行安全现状评价，据此向应急管理部门申请延期换证。</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3"/>
            <w:tcBorders>
              <w:tl2br w:val="nil"/>
              <w:tr2bl w:val="nil"/>
            </w:tcBorders>
            <w:shd w:val="clear" w:color="auto" w:fill="FFFFFF"/>
          </w:tcPr>
          <w:p w14:paraId="7B2646DB">
            <w:pPr>
              <w:pStyle w:val="4"/>
              <w:spacing w:before="0" w:after="0" w:line="240" w:lineRule="auto"/>
              <w:rPr>
                <w:rFonts w:hint="eastAsia" w:ascii="楷体_GB2312" w:hAnsi="宋体" w:eastAsia="楷体_GB2312"/>
              </w:rPr>
            </w:pPr>
            <w:bookmarkStart w:id="0" w:name="_Toc314037551"/>
            <w:bookmarkStart w:id="1" w:name="_Toc28637"/>
            <w:r>
              <w:rPr>
                <w:rFonts w:hint="eastAsia" w:ascii="楷体_GB2312" w:hAnsi="宋体" w:eastAsia="楷体_GB2312"/>
              </w:rPr>
              <w:t>2.11 工艺流程和工艺条件</w:t>
            </w:r>
            <w:bookmarkEnd w:id="0"/>
            <w:bookmarkEnd w:id="1"/>
          </w:p>
          <w:p w14:paraId="5BEEF0D4">
            <w:pPr>
              <w:keepNext/>
              <w:keepLines/>
              <w:outlineLvl w:val="2"/>
              <w:rPr>
                <w:rFonts w:hint="eastAsia" w:ascii="宋体" w:hAnsi="宋体" w:cs="宋体"/>
                <w:b/>
                <w:sz w:val="28"/>
                <w:szCs w:val="28"/>
              </w:rPr>
            </w:pPr>
            <w:bookmarkStart w:id="2" w:name="_Toc13291"/>
            <w:bookmarkStart w:id="3" w:name="_Toc25465"/>
            <w:r>
              <w:rPr>
                <w:rFonts w:hint="eastAsia" w:ascii="宋体" w:hAnsi="宋体" w:cs="宋体"/>
                <w:b/>
                <w:sz w:val="28"/>
                <w:szCs w:val="28"/>
              </w:rPr>
              <w:t>2.11.1 液化丙烷、液体二氧化碳充装工艺</w:t>
            </w:r>
            <w:bookmarkEnd w:id="2"/>
            <w:bookmarkEnd w:id="3"/>
          </w:p>
          <w:p w14:paraId="08405B10">
            <w:pPr>
              <w:ind w:firstLine="560" w:firstLineChars="200"/>
              <w:rPr>
                <w:rFonts w:hint="eastAsia" w:ascii="宋体" w:hAnsi="宋体" w:cs="宋体"/>
                <w:sz w:val="28"/>
                <w:szCs w:val="28"/>
              </w:rPr>
            </w:pPr>
            <w:r>
              <w:rPr>
                <w:rFonts w:hint="eastAsia" w:ascii="宋体" w:hAnsi="宋体" w:cs="宋体"/>
                <w:sz w:val="28"/>
                <w:szCs w:val="28"/>
              </w:rPr>
              <w:t>丙烷充装采用万向管道充装系统，液化丙烷、液体二氧化碳都是采用槽罐车运到厂区，卸入隔热和压力储罐，再经烃泵充入钢瓶，出售，整个过程既无物理变化也无化学变化，详见图2.11.1-1。</w:t>
            </w:r>
          </w:p>
          <w:p w14:paraId="6048F282">
            <w:pPr>
              <w:ind w:firstLine="560" w:firstLineChars="200"/>
              <w:rPr>
                <w:rFonts w:hint="eastAsia" w:ascii="宋体" w:hAnsi="宋体" w:cs="宋体"/>
                <w:sz w:val="28"/>
                <w:szCs w:val="28"/>
              </w:rPr>
            </w:pPr>
            <w:r>
              <w:rPr>
                <w:rFonts w:hint="eastAsia" w:ascii="宋体" w:hAnsi="宋体" w:cs="宋体"/>
                <w:sz w:val="28"/>
                <w:szCs w:val="28"/>
              </w:rPr>
              <w:t>液化丙烷在储罐、钢瓶中压力约为1.8MPa，温度约为常温。</w:t>
            </w:r>
          </w:p>
          <w:p w14:paraId="532456B8">
            <w:pPr>
              <w:ind w:firstLine="560" w:firstLineChars="200"/>
              <w:rPr>
                <w:rFonts w:hint="eastAsia" w:ascii="宋体" w:hAnsi="宋体" w:cs="宋体"/>
                <w:b/>
                <w:bCs/>
                <w:sz w:val="28"/>
                <w:szCs w:val="28"/>
              </w:rPr>
            </w:pPr>
            <w:r>
              <w:rPr>
                <w:rFonts w:hint="eastAsia" w:ascii="宋体" w:hAnsi="宋体" w:cs="宋体"/>
                <w:sz w:val="28"/>
                <w:szCs w:val="28"/>
              </w:rPr>
              <w:t>液体二氧化碳在储罐、钢瓶中温度约为-190</w:t>
            </w:r>
            <w:r>
              <w:rPr>
                <w:rFonts w:hint="eastAsia" w:ascii="宋体" w:hAnsi="宋体" w:cs="宋体"/>
                <w:sz w:val="28"/>
                <w:szCs w:val="28"/>
                <w:vertAlign w:val="superscript"/>
              </w:rPr>
              <w:t>o</w:t>
            </w:r>
            <w:r>
              <w:rPr>
                <w:rFonts w:hint="eastAsia" w:ascii="宋体" w:hAnsi="宋体" w:cs="宋体"/>
                <w:sz w:val="28"/>
                <w:szCs w:val="28"/>
              </w:rPr>
              <w:t>C，压力约为0.8MPa。</w:t>
            </w:r>
          </w:p>
          <w:p w14:paraId="20D315DC">
            <w:pPr>
              <w:jc w:val="center"/>
            </w:pPr>
            <w:r>
              <w:drawing>
                <wp:inline distT="0" distB="0" distL="114300" distR="114300">
                  <wp:extent cx="5219065" cy="1963420"/>
                  <wp:effectExtent l="0" t="0" r="635" b="17780"/>
                  <wp:docPr id="36"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1"/>
                          <pic:cNvPicPr>
                            <a:picLocks noChangeAspect="1"/>
                          </pic:cNvPicPr>
                        </pic:nvPicPr>
                        <pic:blipFill>
                          <a:blip r:embed="rId4"/>
                          <a:stretch>
                            <a:fillRect/>
                          </a:stretch>
                        </pic:blipFill>
                        <pic:spPr>
                          <a:xfrm>
                            <a:off x="0" y="0"/>
                            <a:ext cx="5219065" cy="1963420"/>
                          </a:xfrm>
                          <a:prstGeom prst="rect">
                            <a:avLst/>
                          </a:prstGeom>
                          <a:noFill/>
                          <a:ln>
                            <a:noFill/>
                          </a:ln>
                        </pic:spPr>
                      </pic:pic>
                    </a:graphicData>
                  </a:graphic>
                </wp:inline>
              </w:drawing>
            </w:r>
          </w:p>
          <w:p w14:paraId="341B68BF">
            <w:pPr>
              <w:jc w:val="center"/>
              <w:rPr>
                <w:rFonts w:hint="eastAsia" w:ascii="宋体" w:hAnsi="宋体" w:cs="宋体"/>
                <w:sz w:val="28"/>
                <w:szCs w:val="28"/>
              </w:rPr>
            </w:pPr>
            <w:r>
              <w:rPr>
                <w:rFonts w:hint="eastAsia" w:ascii="宋体" w:hAnsi="宋体" w:cs="宋体"/>
                <w:sz w:val="28"/>
                <w:szCs w:val="28"/>
              </w:rPr>
              <w:t>图2.11.1-1液化丙烷、液体二氧化碳经营工艺</w:t>
            </w:r>
          </w:p>
          <w:p w14:paraId="1B54BC6B">
            <w:pPr>
              <w:keepNext/>
              <w:keepLines/>
              <w:outlineLvl w:val="2"/>
              <w:rPr>
                <w:rFonts w:hint="eastAsia" w:ascii="宋体" w:hAnsi="宋体" w:cs="宋体"/>
                <w:b/>
                <w:sz w:val="28"/>
                <w:szCs w:val="28"/>
              </w:rPr>
            </w:pPr>
            <w:bookmarkStart w:id="4" w:name="_Toc8012"/>
            <w:bookmarkStart w:id="5" w:name="_Toc2548"/>
            <w:r>
              <w:rPr>
                <w:rFonts w:hint="eastAsia" w:ascii="宋体" w:hAnsi="宋体" w:cs="宋体"/>
                <w:b/>
                <w:sz w:val="28"/>
                <w:szCs w:val="28"/>
              </w:rPr>
              <w:t>2.11.2 氧气、氩气充装工艺</w:t>
            </w:r>
            <w:bookmarkEnd w:id="4"/>
            <w:bookmarkEnd w:id="5"/>
          </w:p>
          <w:p w14:paraId="2E067C68">
            <w:pPr>
              <w:ind w:firstLine="560" w:firstLineChars="200"/>
              <w:rPr>
                <w:rFonts w:hint="eastAsia" w:ascii="宋体" w:hAnsi="宋体" w:cs="宋体"/>
                <w:sz w:val="28"/>
                <w:szCs w:val="28"/>
              </w:rPr>
            </w:pPr>
            <w:r>
              <w:rPr>
                <w:rFonts w:hint="eastAsia" w:ascii="宋体" w:hAnsi="宋体" w:cs="宋体"/>
                <w:sz w:val="28"/>
                <w:szCs w:val="28"/>
              </w:rPr>
              <w:t>采用槽罐车将液氧/液氩运输至厂，卸入隔热、压力储罐，再经低温液体泵打入空温气化器，吸收空气中的热量后气化，充入钢瓶中。</w:t>
            </w:r>
          </w:p>
          <w:p w14:paraId="551C4763">
            <w:pPr>
              <w:ind w:firstLine="560" w:firstLineChars="200"/>
              <w:rPr>
                <w:rFonts w:hint="eastAsia" w:ascii="宋体" w:hAnsi="宋体" w:cs="宋体"/>
                <w:sz w:val="28"/>
                <w:szCs w:val="28"/>
              </w:rPr>
            </w:pPr>
            <w:r>
              <w:rPr>
                <w:rFonts w:hint="eastAsia" w:ascii="宋体" w:hAnsi="宋体" w:cs="宋体"/>
                <w:sz w:val="28"/>
                <w:szCs w:val="28"/>
              </w:rPr>
              <w:t>液氧、液氩在储罐中压力约为0.8MPa，温度约为-190</w:t>
            </w:r>
            <w:r>
              <w:rPr>
                <w:rFonts w:hint="eastAsia" w:ascii="宋体" w:hAnsi="宋体" w:cs="宋体"/>
                <w:sz w:val="28"/>
                <w:szCs w:val="28"/>
                <w:vertAlign w:val="superscript"/>
              </w:rPr>
              <w:t>o</w:t>
            </w:r>
            <w:r>
              <w:rPr>
                <w:rFonts w:hint="eastAsia" w:ascii="宋体" w:hAnsi="宋体" w:cs="宋体"/>
                <w:sz w:val="28"/>
                <w:szCs w:val="28"/>
              </w:rPr>
              <w:t>C；氧气、氩气在钢瓶中压力约15MPa，温度为常温。</w:t>
            </w:r>
          </w:p>
          <w:p w14:paraId="682D9701">
            <w:r>
              <mc:AlternateContent>
                <mc:Choice Requires="wps">
                  <w:drawing>
                    <wp:anchor distT="0" distB="0" distL="114300" distR="114300" simplePos="0" relativeHeight="251661312" behindDoc="0" locked="0" layoutInCell="1" allowOverlap="1">
                      <wp:simplePos x="0" y="0"/>
                      <wp:positionH relativeFrom="column">
                        <wp:posOffset>2188845</wp:posOffset>
                      </wp:positionH>
                      <wp:positionV relativeFrom="paragraph">
                        <wp:posOffset>1668780</wp:posOffset>
                      </wp:positionV>
                      <wp:extent cx="914400" cy="635"/>
                      <wp:effectExtent l="0" t="0" r="0" b="0"/>
                      <wp:wrapNone/>
                      <wp:docPr id="34" name="直接连接符 34"/>
                      <wp:cNvGraphicFramePr/>
                      <a:graphic xmlns:a="http://schemas.openxmlformats.org/drawingml/2006/main">
                        <a:graphicData uri="http://schemas.microsoft.com/office/word/2010/wordprocessingShape">
                          <wps:wsp>
                            <wps:cNvSpPr/>
                            <wps:spPr>
                              <a:xfrm>
                                <a:off x="0" y="0"/>
                                <a:ext cx="9144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2.35pt;margin-top:131.4pt;height:0.05pt;width:72pt;z-index:251661312;mso-width-relative:page;mso-height-relative:page;" filled="f" stroked="t" coordsize="21600,21600" o:gfxdata="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M/OKl1wAAAAsBAAAPAAAAAAAAAAEAIAAAACIAAABkcnMvZG93bnJldi54bWxQSwEC&#10;FAAUAAAACACHTuJAt7pmbPUBAADnAwAADgAAAAAAAAABACAAAAAmAQAAZHJzL2Uyb0RvYy54bWxQ&#10;SwUGAAAAAAYABgBZAQAAj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2188845</wp:posOffset>
                      </wp:positionH>
                      <wp:positionV relativeFrom="paragraph">
                        <wp:posOffset>1249680</wp:posOffset>
                      </wp:positionV>
                      <wp:extent cx="915035" cy="635"/>
                      <wp:effectExtent l="0" t="0" r="0" b="0"/>
                      <wp:wrapNone/>
                      <wp:docPr id="32" name="直接连接符 32"/>
                      <wp:cNvGraphicFramePr/>
                      <a:graphic xmlns:a="http://schemas.openxmlformats.org/drawingml/2006/main">
                        <a:graphicData uri="http://schemas.microsoft.com/office/word/2010/wordprocessingShape">
                          <wps:wsp>
                            <wps:cNvSpPr/>
                            <wps:spPr>
                              <a:xfrm>
                                <a:off x="0" y="0"/>
                                <a:ext cx="9150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2.35pt;margin-top:98.4pt;height:0.05pt;width:72.05pt;z-index:251660288;mso-width-relative:page;mso-height-relative:page;" filled="f" stroked="t" coordsize="21600,21600" o:gfxdata="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YA3c3YAAAACwEAAA8AAAAAAAAAAQAgAAAAIgAAAGRycy9kb3ducmV2LnhtbFBLAQIU&#10;ABQAAAAIAIdO4kD3UZjV8wEAAOcDAAAOAAAAAAAAAAEAIAAAACcBAABkcnMvZTJvRG9jLnhtbFBL&#10;BQYAAAAABgAGAFkBAACM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2181225</wp:posOffset>
                      </wp:positionH>
                      <wp:positionV relativeFrom="paragraph">
                        <wp:posOffset>868680</wp:posOffset>
                      </wp:positionV>
                      <wp:extent cx="891540" cy="635"/>
                      <wp:effectExtent l="0" t="0" r="0" b="0"/>
                      <wp:wrapNone/>
                      <wp:docPr id="35" name="直接连接符 35"/>
                      <wp:cNvGraphicFramePr/>
                      <a:graphic xmlns:a="http://schemas.openxmlformats.org/drawingml/2006/main">
                        <a:graphicData uri="http://schemas.microsoft.com/office/word/2010/wordprocessingShape">
                          <wps:wsp>
                            <wps:cNvSpPr/>
                            <wps:spPr>
                              <a:xfrm>
                                <a:off x="0" y="0"/>
                                <a:ext cx="8915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75pt;margin-top:68.4pt;height:0.05pt;width:70.2pt;z-index:251659264;mso-width-relative:page;mso-height-relative:page;" filled="f" stroked="t" coordsize="21600,21600" o:gfxdata="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Gs642AAAAAsBAAAPAAAAAAAAAAEAIAAAACIAAABkcnMvZG93bnJldi54bWxQ&#10;SwECFAAUAAAACACHTuJArnhlmvcBAADnAwAADgAAAAAAAAABACAAAAAnAQAAZHJzL2Uyb0RvYy54&#10;bWxQSwUGAAAAAAYABgBZAQAAkAUAAAAA&#10;">
                      <v:fill on="f" focussize="0,0"/>
                      <v:stroke color="#000000" joinstyle="round"/>
                      <v:imagedata o:title=""/>
                      <o:lock v:ext="edit" aspectratio="f"/>
                    </v:line>
                  </w:pict>
                </mc:Fallback>
              </mc:AlternateContent>
            </w:r>
            <w:r>
              <w:rPr>
                <w:rFonts w:hint="eastAsia"/>
              </w:rPr>
              <w:drawing>
                <wp:inline distT="0" distB="0" distL="114300" distR="114300">
                  <wp:extent cx="5274310" cy="2377440"/>
                  <wp:effectExtent l="0" t="0" r="0" b="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5"/>
                          <a:stretch>
                            <a:fillRect/>
                          </a:stretch>
                        </pic:blipFill>
                        <pic:spPr>
                          <a:xfrm>
                            <a:off x="0" y="0"/>
                            <a:ext cx="5274310" cy="2377440"/>
                          </a:xfrm>
                          <a:prstGeom prst="rect">
                            <a:avLst/>
                          </a:prstGeom>
                          <a:noFill/>
                          <a:ln>
                            <a:noFill/>
                          </a:ln>
                        </pic:spPr>
                      </pic:pic>
                    </a:graphicData>
                  </a:graphic>
                </wp:inline>
              </w:drawing>
            </w:r>
          </w:p>
          <w:p w14:paraId="50F449DC">
            <w:pPr>
              <w:jc w:val="center"/>
              <w:rPr>
                <w:rFonts w:hint="eastAsia" w:ascii="宋体" w:hAnsi="宋体" w:cs="宋体"/>
                <w:sz w:val="28"/>
                <w:szCs w:val="28"/>
              </w:rPr>
            </w:pPr>
            <w:r>
              <w:rPr>
                <w:rFonts w:hint="eastAsia" w:ascii="宋体" w:hAnsi="宋体" w:cs="宋体"/>
                <w:sz w:val="28"/>
                <w:szCs w:val="28"/>
              </w:rPr>
              <w:t>图2.11.2-1 氧气、氩气充装工艺</w:t>
            </w:r>
          </w:p>
          <w:p w14:paraId="4E3CDFA0">
            <w:pPr>
              <w:widowControl/>
              <w:jc w:val="left"/>
              <w:rPr>
                <w:rFonts w:hint="eastAsia"/>
                <w:b/>
                <w:bCs w:val="0"/>
                <w:color w:val="auto"/>
                <w:sz w:val="24"/>
                <w:szCs w:val="24"/>
                <w:lang w:eastAsia="zh-CN"/>
              </w:rPr>
            </w:pPr>
            <w:r>
              <w:rPr>
                <w:rFonts w:hint="eastAsia" w:ascii="宋体" w:hAnsi="宋体" w:cs="宋体"/>
                <w:sz w:val="28"/>
                <w:szCs w:val="28"/>
              </w:rPr>
              <w:t>这两种工艺均是传统、成熟工艺,整个过程均是物理变化，没有化学变化</w:t>
            </w:r>
          </w:p>
          <w:p w14:paraId="4925E2A1">
            <w:pPr>
              <w:widowControl/>
              <w:jc w:val="left"/>
              <w:rPr>
                <w:rFonts w:hint="eastAsia"/>
                <w:color w:val="auto"/>
              </w:rPr>
            </w:pPr>
          </w:p>
          <w:p w14:paraId="23481AF5">
            <w:pPr>
              <w:widowControl/>
              <w:jc w:val="left"/>
              <w:rPr>
                <w:b/>
                <w:sz w:val="24"/>
                <w:szCs w:val="24"/>
              </w:rPr>
            </w:pPr>
          </w:p>
          <w:p w14:paraId="289E08D2">
            <w:pPr>
              <w:widowControl/>
              <w:jc w:val="center"/>
              <w:rPr>
                <w:b/>
                <w:sz w:val="24"/>
                <w:szCs w:val="24"/>
              </w:rPr>
            </w:pPr>
          </w:p>
          <w:p w14:paraId="115B5300">
            <w:pPr>
              <w:widowControl/>
              <w:jc w:val="both"/>
              <w:rPr>
                <w:b/>
                <w:sz w:val="24"/>
                <w:szCs w:val="24"/>
              </w:rPr>
            </w:pPr>
          </w:p>
          <w:p w14:paraId="0240F373">
            <w:pPr>
              <w:bidi w:val="0"/>
              <w:ind w:firstLine="532" w:firstLineChars="0"/>
              <w:jc w:val="left"/>
              <w:rPr>
                <w:rFonts w:hint="eastAsia"/>
                <w:b/>
                <w:bCs/>
                <w:szCs w:val="28"/>
                <w:lang w:val="en-US" w:eastAsia="zh-CN"/>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58D3CBC5">
      <w:pPr>
        <w:rPr>
          <w:rFonts w:hint="eastAsia"/>
          <w:lang w:eastAsia="zh-CN"/>
        </w:rPr>
      </w:pPr>
    </w:p>
    <w:p w14:paraId="0A2220E2">
      <w:pPr>
        <w:rPr>
          <w:rFonts w:hint="eastAsia" w:eastAsia="宋体"/>
          <w:lang w:eastAsia="zh-CN"/>
        </w:rPr>
      </w:pPr>
    </w:p>
    <w:p w14:paraId="43C137D6">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drawing>
          <wp:inline distT="0" distB="0" distL="114300" distR="114300">
            <wp:extent cx="5267960" cy="3950335"/>
            <wp:effectExtent l="0" t="0" r="8890" b="12065"/>
            <wp:docPr id="37" name="图片 37" descr="14、现场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现场合影"/>
                    <pic:cNvPicPr>
                      <a:picLocks noChangeAspect="1"/>
                    </pic:cNvPicPr>
                  </pic:nvPicPr>
                  <pic:blipFill>
                    <a:blip r:embed="rId6"/>
                    <a:stretch>
                      <a:fillRect/>
                    </a:stretch>
                  </pic:blipFill>
                  <pic:spPr>
                    <a:xfrm>
                      <a:off x="0" y="0"/>
                      <a:ext cx="5267960" cy="3950335"/>
                    </a:xfrm>
                    <a:prstGeom prst="rect">
                      <a:avLst/>
                    </a:prstGeom>
                  </pic:spPr>
                </pic:pic>
              </a:graphicData>
            </a:graphic>
          </wp:inline>
        </w:drawing>
      </w:r>
      <w:r>
        <w:rPr>
          <w:rFonts w:hint="eastAsia" w:eastAsia="宋体"/>
          <w:lang w:eastAsia="zh-CN"/>
        </w:rPr>
        <w:drawing>
          <wp:inline distT="0" distB="0" distL="114300" distR="114300">
            <wp:extent cx="5233670" cy="3924935"/>
            <wp:effectExtent l="0" t="0" r="5080" b="18415"/>
            <wp:docPr id="38" name="图片 38" descr="IMG_20260109_10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60109_103111"/>
                    <pic:cNvPicPr>
                      <a:picLocks noChangeAspect="1"/>
                    </pic:cNvPicPr>
                  </pic:nvPicPr>
                  <pic:blipFill>
                    <a:blip r:embed="rId7"/>
                    <a:stretch>
                      <a:fillRect/>
                    </a:stretch>
                  </pic:blipFill>
                  <pic:spPr>
                    <a:xfrm>
                      <a:off x="0" y="0"/>
                      <a:ext cx="5233670" cy="3924935"/>
                    </a:xfrm>
                    <a:prstGeom prst="rect">
                      <a:avLst/>
                    </a:prstGeom>
                  </pic:spPr>
                </pic:pic>
              </a:graphicData>
            </a:graphic>
          </wp:inline>
        </w:drawing>
      </w:r>
    </w:p>
    <w:p w14:paraId="6D90DC4E"/>
    <w:p w14:paraId="413FB4A9">
      <w:r>
        <w:drawing>
          <wp:inline distT="0" distB="0" distL="114300" distR="114300">
            <wp:extent cx="5259070" cy="7450455"/>
            <wp:effectExtent l="0" t="0" r="17780" b="1714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8"/>
                    <a:stretch>
                      <a:fillRect/>
                    </a:stretch>
                  </pic:blipFill>
                  <pic:spPr>
                    <a:xfrm>
                      <a:off x="0" y="0"/>
                      <a:ext cx="5259070" cy="7450455"/>
                    </a:xfrm>
                    <a:prstGeom prst="rect">
                      <a:avLst/>
                    </a:prstGeom>
                    <a:noFill/>
                    <a:ln>
                      <a:noFill/>
                    </a:ln>
                  </pic:spPr>
                </pic:pic>
              </a:graphicData>
            </a:graphic>
          </wp:inline>
        </w:drawing>
      </w:r>
    </w:p>
    <w:p w14:paraId="09638BF0">
      <w:r>
        <w:br w:type="page"/>
      </w:r>
    </w:p>
    <w:p w14:paraId="33221B3D">
      <w:pPr>
        <w:rPr>
          <w:rFonts w:hint="eastAsia" w:eastAsia="宋体"/>
          <w:lang w:eastAsia="zh-CN"/>
        </w:rPr>
      </w:pPr>
      <w:r>
        <w:drawing>
          <wp:inline distT="0" distB="0" distL="114300" distR="114300">
            <wp:extent cx="5259070" cy="7450455"/>
            <wp:effectExtent l="0" t="0" r="17780" b="1714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9"/>
                    <a:stretch>
                      <a:fillRect/>
                    </a:stretch>
                  </pic:blipFill>
                  <pic:spPr>
                    <a:xfrm>
                      <a:off x="0" y="0"/>
                      <a:ext cx="5259070" cy="7450455"/>
                    </a:xfrm>
                    <a:prstGeom prst="rect">
                      <a:avLst/>
                    </a:prstGeom>
                    <a:noFill/>
                    <a:ln>
                      <a:noFill/>
                    </a:ln>
                  </pic:spPr>
                </pic:pic>
              </a:graphicData>
            </a:graphic>
          </wp:inline>
        </w:drawing>
      </w:r>
      <w:r>
        <w:br w:type="page"/>
      </w:r>
    </w:p>
    <w:p w14:paraId="012FAA69">
      <w:r>
        <w:drawing>
          <wp:inline distT="0" distB="0" distL="114300" distR="114300">
            <wp:extent cx="5272405" cy="7459345"/>
            <wp:effectExtent l="0" t="0" r="4445" b="8255"/>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10"/>
                    <a:stretch>
                      <a:fillRect/>
                    </a:stretch>
                  </pic:blipFill>
                  <pic:spPr>
                    <a:xfrm>
                      <a:off x="0" y="0"/>
                      <a:ext cx="5272405" cy="7459345"/>
                    </a:xfrm>
                    <a:prstGeom prst="rect">
                      <a:avLst/>
                    </a:prstGeom>
                    <a:noFill/>
                    <a:ln>
                      <a:noFill/>
                    </a:ln>
                  </pic:spPr>
                </pic:pic>
              </a:graphicData>
            </a:graphic>
          </wp:inline>
        </w:drawing>
      </w:r>
      <w:r>
        <w:br w:type="page"/>
      </w:r>
    </w:p>
    <w:p w14:paraId="6236FC4C"/>
    <w:p w14:paraId="74E6BE4A">
      <w:pPr>
        <w:rPr>
          <w:rFonts w:hint="eastAsia"/>
          <w:lang w:eastAsia="zh-CN"/>
        </w:rPr>
      </w:pPr>
      <w:r>
        <w:drawing>
          <wp:inline distT="0" distB="0" distL="114300" distR="114300">
            <wp:extent cx="5259070" cy="7450455"/>
            <wp:effectExtent l="0" t="0" r="17780" b="1714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11"/>
                    <a:stretch>
                      <a:fillRect/>
                    </a:stretch>
                  </pic:blipFill>
                  <pic:spPr>
                    <a:xfrm>
                      <a:off x="0" y="0"/>
                      <a:ext cx="5259070" cy="7450455"/>
                    </a:xfrm>
                    <a:prstGeom prst="rect">
                      <a:avLst/>
                    </a:prstGeom>
                    <a:noFill/>
                    <a:ln>
                      <a:noFill/>
                    </a:ln>
                  </pic:spPr>
                </pic:pic>
              </a:graphicData>
            </a:graphic>
          </wp:inline>
        </w:drawing>
      </w:r>
      <w:r>
        <w:rPr>
          <w:rFonts w:hint="eastAsia"/>
          <w:lang w:eastAsia="zh-CN"/>
        </w:rPr>
        <w:br w:type="page"/>
      </w:r>
    </w:p>
    <w:p w14:paraId="3063B77D">
      <w:pPr>
        <w:rPr>
          <w:rFonts w:hint="eastAsia"/>
          <w:lang w:eastAsia="zh-CN"/>
        </w:rPr>
      </w:pPr>
      <w:r>
        <w:drawing>
          <wp:inline distT="0" distB="0" distL="114300" distR="114300">
            <wp:extent cx="5259070" cy="7450455"/>
            <wp:effectExtent l="0" t="0" r="17780" b="17145"/>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12"/>
                    <a:stretch>
                      <a:fillRect/>
                    </a:stretch>
                  </pic:blipFill>
                  <pic:spPr>
                    <a:xfrm>
                      <a:off x="0" y="0"/>
                      <a:ext cx="5259070" cy="745045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00000287" w:usb1="00000000" w:usb2="00000000" w:usb3="00000000" w:csb0="4000009F" w:csb1="DFD7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25474"/>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4122A6"/>
    <w:rsid w:val="5374510A"/>
    <w:rsid w:val="53F5005F"/>
    <w:rsid w:val="54BA1C16"/>
    <w:rsid w:val="561327C0"/>
    <w:rsid w:val="563D2137"/>
    <w:rsid w:val="56836AB2"/>
    <w:rsid w:val="56BC2DE3"/>
    <w:rsid w:val="56D42C4D"/>
    <w:rsid w:val="57301D47"/>
    <w:rsid w:val="57487036"/>
    <w:rsid w:val="575D6537"/>
    <w:rsid w:val="577B3C9E"/>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2">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1"/>
    <w:basedOn w:val="27"/>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7">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2"/>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4"/>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4"/>
    <w:link w:val="14"/>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4"/>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4"/>
    <w:link w:val="12"/>
    <w:autoRedefine/>
    <w:qFormat/>
    <w:uiPriority w:val="0"/>
    <w:rPr>
      <w:b/>
      <w:bCs/>
      <w:kern w:val="2"/>
      <w:sz w:val="28"/>
      <w:szCs w:val="24"/>
    </w:rPr>
  </w:style>
  <w:style w:type="paragraph" w:customStyle="1" w:styleId="51">
    <w:name w:val="AAA"/>
    <w:basedOn w:val="1"/>
    <w:qFormat/>
    <w:uiPriority w:val="0"/>
    <w:pPr>
      <w:ind w:firstLine="200" w:firstLineChars="200"/>
      <w:contextualSpacing/>
    </w:pPr>
    <w:rPr>
      <w:color w:val="000000"/>
      <w:szCs w:val="24"/>
    </w:rPr>
  </w:style>
  <w:style w:type="paragraph" w:customStyle="1" w:styleId="52">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910</Words>
  <Characters>1148</Characters>
  <Lines>8</Lines>
  <Paragraphs>2</Paragraphs>
  <TotalTime>1</TotalTime>
  <ScaleCrop>false</ScaleCrop>
  <LinksUpToDate>false</LinksUpToDate>
  <CharactersWithSpaces>1156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IP</cp:lastModifiedBy>
  <dcterms:modified xsi:type="dcterms:W3CDTF">2026-03-09T09:09:13Z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274F8E02C5E64B5D9E4F0FE371C71E87_13</vt:lpwstr>
  </property>
  <property fmtid="{D5CDD505-2E9C-101B-9397-08002B2CF9AE}" pid="4" name="KSOTemplateDocerSaveRecord">
    <vt:lpwstr>eyJoZGlkIjoiYzJmYThmZTViOGE1ZWVkN2ZmYjcyMzk1NTlmNjQ2YjIiLCJ1c2VySWQiOiI0OTA1OTA4NjAifQ==</vt:lpwstr>
  </property>
</Properties>
</file>