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17"/>
        <w:gridCol w:w="5689"/>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bookmarkStart w:id="6" w:name="_GoBack"/>
            <w:r>
              <w:rPr>
                <w:rFonts w:hint="eastAsia" w:ascii="宋体" w:hAnsi="宋体" w:eastAsia="宋体" w:cs="宋体"/>
                <w:kern w:val="0"/>
                <w:sz w:val="24"/>
                <w:shd w:val="clear" w:color="auto" w:fill="FFFFFF"/>
                <w:lang w:eastAsia="zh-CN"/>
              </w:rPr>
              <w:t>龙南市昊宇新材料科技有限公司年产4万吨环保汽车表面新材料项目变更安全设施设计验收评价报告</w:t>
            </w:r>
            <w:bookmarkEnd w:id="6"/>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2</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17"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17" w:type="dxa"/>
            <w:tcBorders>
              <w:tl2br w:val="nil"/>
              <w:tr2bl w:val="nil"/>
            </w:tcBorders>
            <w:shd w:val="clear" w:color="auto" w:fill="auto"/>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hint="eastAsia" w:ascii="Calibri" w:hAnsi="Calibri" w:eastAsia="宋体" w:cs="Times New Roman"/>
                <w:sz w:val="24"/>
                <w:szCs w:val="24"/>
                <w:lang w:val="en-US" w:eastAsia="zh-CN"/>
              </w:rPr>
              <w:t>蓝家财</w:t>
            </w:r>
          </w:p>
        </w:tc>
        <w:tc>
          <w:tcPr>
            <w:tcW w:w="5689" w:type="dxa"/>
            <w:tcBorders>
              <w:tl2br w:val="nil"/>
              <w:tr2bl w:val="nil"/>
            </w:tcBorders>
            <w:shd w:val="clear" w:color="auto" w:fill="FFFFFF"/>
            <w:vAlign w:val="center"/>
          </w:tcPr>
          <w:p w14:paraId="74203271">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CAWS530000230200862</w:t>
            </w:r>
          </w:p>
        </w:tc>
        <w:tc>
          <w:tcPr>
            <w:tcW w:w="2508" w:type="dxa"/>
            <w:tcBorders>
              <w:tl2br w:val="nil"/>
              <w:tr2bl w:val="nil"/>
            </w:tcBorders>
            <w:shd w:val="clear" w:color="auto" w:fill="FFFFFF"/>
            <w:vAlign w:val="center"/>
          </w:tcPr>
          <w:p w14:paraId="3EA9A323">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rPr>
                <w:rFonts w:hint="default" w:ascii="宋体" w:hAnsi="宋体" w:eastAsia="宋体" w:cs="宋体"/>
                <w:color w:val="auto"/>
                <w:spacing w:val="0"/>
                <w:w w:val="100"/>
                <w:kern w:val="2"/>
                <w:position w:val="0"/>
                <w:sz w:val="24"/>
                <w:szCs w:val="24"/>
                <w:u w:val="none"/>
                <w:shd w:val="clear" w:color="auto" w:fill="auto"/>
                <w:lang w:val="en-US" w:eastAsia="zh-CN" w:bidi="zh-TW"/>
              </w:rPr>
            </w:pPr>
            <w:r>
              <w:rPr>
                <w:rFonts w:hint="default" w:ascii="宋体" w:hAnsi="宋体" w:eastAsia="宋体" w:cs="宋体"/>
                <w:color w:val="auto"/>
                <w:spacing w:val="0"/>
                <w:w w:val="100"/>
                <w:kern w:val="2"/>
                <w:position w:val="0"/>
                <w:sz w:val="24"/>
                <w:szCs w:val="24"/>
                <w:u w:val="none"/>
                <w:shd w:val="clear" w:color="auto" w:fill="auto"/>
                <w:lang w:val="en-US" w:eastAsia="zh-CN"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17"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乔贯德</w:t>
            </w:r>
          </w:p>
        </w:tc>
        <w:tc>
          <w:tcPr>
            <w:tcW w:w="5689"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17"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张志辉</w:t>
            </w:r>
          </w:p>
        </w:tc>
        <w:tc>
          <w:tcPr>
            <w:tcW w:w="5689"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20211004615000001171</w:t>
            </w:r>
            <w:r>
              <w:rPr>
                <w:rFonts w:hint="eastAsia" w:ascii="宋体" w:hAnsi="宋体" w:eastAsia="宋体" w:cs="宋体"/>
                <w:sz w:val="24"/>
                <w:szCs w:val="24"/>
              </w:rPr>
              <w:t xml:space="preserve">  </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5220306682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817"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周巧云</w:t>
            </w:r>
          </w:p>
        </w:tc>
        <w:tc>
          <w:tcPr>
            <w:tcW w:w="5689" w:type="dxa"/>
            <w:tcBorders>
              <w:tl2br w:val="nil"/>
              <w:tr2bl w:val="nil"/>
            </w:tcBorders>
            <w:shd w:val="clear" w:color="auto" w:fill="FFFFFF"/>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 xml:space="preserve">20231004632000007942 </w:t>
            </w:r>
          </w:p>
        </w:tc>
        <w:tc>
          <w:tcPr>
            <w:tcW w:w="2508" w:type="dxa"/>
            <w:tcBorders>
              <w:tl2br w:val="nil"/>
              <w:tr2bl w:val="nil"/>
            </w:tcBorders>
            <w:shd w:val="clear" w:color="auto" w:fill="FFFFFF"/>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32240386462</w:t>
            </w:r>
          </w:p>
        </w:tc>
      </w:tr>
      <w:tr w14:paraId="3109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6F91638B">
            <w:pPr>
              <w:jc w:val="center"/>
              <w:rPr>
                <w:rFonts w:ascii="宋体" w:hAnsi="宋体" w:cs="宋体"/>
                <w:sz w:val="24"/>
              </w:rPr>
            </w:pPr>
          </w:p>
        </w:tc>
        <w:tc>
          <w:tcPr>
            <w:tcW w:w="817" w:type="dxa"/>
            <w:tcBorders>
              <w:tl2br w:val="nil"/>
              <w:tr2bl w:val="nil"/>
            </w:tcBorders>
            <w:shd w:val="clear" w:color="auto" w:fill="FFFFFF"/>
            <w:vAlign w:val="center"/>
          </w:tcPr>
          <w:p w14:paraId="4FE08C8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5689" w:type="dxa"/>
            <w:tcBorders>
              <w:tl2br w:val="nil"/>
              <w:tr2bl w:val="nil"/>
            </w:tcBorders>
            <w:shd w:val="clear" w:color="auto" w:fill="FFFFFF"/>
            <w:vAlign w:val="center"/>
          </w:tcPr>
          <w:p w14:paraId="2F53413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03320241036000000887</w:t>
            </w:r>
          </w:p>
        </w:tc>
        <w:tc>
          <w:tcPr>
            <w:tcW w:w="2508" w:type="dxa"/>
            <w:tcBorders>
              <w:tl2br w:val="nil"/>
              <w:tr2bl w:val="nil"/>
            </w:tcBorders>
            <w:shd w:val="clear" w:color="auto" w:fill="FFFFFF"/>
            <w:vAlign w:val="center"/>
          </w:tcPr>
          <w:p w14:paraId="31B47B28">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37250438462</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75C3F188">
            <w:pPr>
              <w:jc w:val="center"/>
              <w:rPr>
                <w:rFonts w:ascii="宋体" w:hAnsi="宋体" w:cs="宋体"/>
                <w:sz w:val="24"/>
              </w:rPr>
            </w:pPr>
          </w:p>
        </w:tc>
        <w:tc>
          <w:tcPr>
            <w:tcW w:w="817"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徐顺星</w:t>
            </w:r>
          </w:p>
        </w:tc>
        <w:tc>
          <w:tcPr>
            <w:tcW w:w="5689"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S011041000110192002229</w:t>
            </w:r>
          </w:p>
        </w:tc>
        <w:tc>
          <w:tcPr>
            <w:tcW w:w="2508"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018803</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606"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9014"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2026年1月20日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606"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9014"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2026年2月8日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3"/>
            <w:tcBorders>
              <w:tl2br w:val="nil"/>
              <w:tr2bl w:val="nil"/>
            </w:tcBorders>
            <w:shd w:val="clear" w:color="auto" w:fill="FFFFFF"/>
          </w:tcPr>
          <w:p w14:paraId="52CB5176">
            <w:pPr>
              <w:pStyle w:val="8"/>
              <w:ind w:firstLine="480" w:firstLineChars="20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龙南市昊宇新材料科技有限公司（以下简称“该公司”）成立于2022年7月22日，法人代表黄华，注册资金1000万元，是一家集研发、生产和销售于一体的国家级高新技术企业，以汽车表面新材料为核心产业。主要经营范围：一般项目：工程和技术研究和试验发展，新材料技术推广服务，贸易经纪，技术服务、技术开发、技术咨询、技术交流、技术转让、技术推广，国内贸易代理，专用化学产品销售（不含危险化学品），涂料销售（不含危险化学品），涂料制造（不含危险化学品），高品质合成橡胶销售，新型催化材料及助剂销售，工程塑料及合成树脂销售，生物基材料制造，合成材料销售，合成材料制造（不含危险化学品），油墨销售（不含危险化学品），油墨制造（不含危险化学品），密封胶制造，防火封堵材料生产，磁性材料生产，化工产品销售（不含许可类化工产品），化工产品生产（不含许可类化工产品），基础化学原料制造（不含危险化学品等许可类化学品的制造）（除许可业务外，可自主依法经营法律法规非禁止或限制的项目）。</w:t>
            </w:r>
          </w:p>
          <w:p w14:paraId="10620622">
            <w:pPr>
              <w:pStyle w:val="8"/>
              <w:ind w:firstLine="480" w:firstLineChars="200"/>
              <w:rPr>
                <w:rFonts w:hint="eastAsia" w:ascii="Times New Roman" w:hAnsi="Times New Roman"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龙南市昊宇新材料科技有限公司年产4万吨环保汽车表面新材料项目（变更2.6万吨）以下简称“该项目”已完成了建设，于2025年8月5日取得了龙南市应急管理局《危险化学品建设项目试生产方案回执》(龙)危化项目备字[2025]6号，于2025年 8 月 6 投入了试生产。试生产（使用）期限为 2025 年 8 月 6 日至 2026 年 2 月 5日</w:t>
            </w:r>
            <w:r>
              <w:rPr>
                <w:rFonts w:hint="eastAsia" w:ascii="Times New Roman" w:hAnsi="Times New Roman" w:cs="Times New Roman"/>
                <w:kern w:val="2"/>
                <w:sz w:val="24"/>
                <w:szCs w:val="24"/>
                <w:lang w:val="en-US" w:eastAsia="zh-CN" w:bidi="ar-SA"/>
              </w:rPr>
              <w:t>。</w:t>
            </w:r>
          </w:p>
          <w:p w14:paraId="29F347A9">
            <w:pPr>
              <w:ind w:firstLine="480" w:firstLineChars="200"/>
              <w:rPr>
                <w:rFonts w:hint="eastAsia" w:eastAsia="宋体"/>
                <w:lang w:val="en-US" w:eastAsia="zh-CN"/>
              </w:rPr>
            </w:pPr>
            <w:r>
              <w:rPr>
                <w:rFonts w:hint="eastAsia" w:ascii="Times New Roman" w:hAnsi="Times New Roman" w:eastAsia="宋体" w:cs="Times New Roman"/>
                <w:kern w:val="2"/>
                <w:sz w:val="24"/>
                <w:szCs w:val="24"/>
                <w:lang w:val="en-US" w:eastAsia="zh-CN" w:bidi="ar-SA"/>
              </w:rPr>
              <w:t>受龙南市昊宇新材料科技有限公司的委托，山东新安达工程咨询有限公司承担了龙南市昊宇新材料科技有限公司年产4万吨环保汽车表面新材料项目（变更2.6万吨）安全验收评价工作，并组织了安全评价小组，在委托方提供的有关资料基础上，按照《安全评价通则》、《危险化学品建设项目安全评价细则（试行）》的要求，依据国家有关法律法规、标准和规程，采用合适的安全评价方法，对该项目周边环境、工厂布局、生产装置运行及其安全管理现状进行安全验收评价，查找该项目存在的危险有害因素，确定其程度，提出合理可行的安全对策措施及建议。通过对该项目的危险及有害因素识别与分析，掌握工程中可能存在的主要危险与有害因素种类以及分布情况。在此基础上进行了定性、定量评价，评估各单元的风险程度。综合分析后对系统的安全状态做出评价结论。</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3"/>
            <w:tcBorders>
              <w:tl2br w:val="nil"/>
              <w:tr2bl w:val="nil"/>
            </w:tcBorders>
            <w:shd w:val="clear" w:color="auto" w:fill="FFFFFF"/>
          </w:tcPr>
          <w:p w14:paraId="7EFACBB4">
            <w:pPr>
              <w:bidi w:val="0"/>
              <w:ind w:firstLine="532" w:firstLineChars="0"/>
              <w:jc w:val="left"/>
              <w:rPr>
                <w:rFonts w:hint="eastAsia"/>
                <w:b/>
                <w:bCs/>
                <w:szCs w:val="28"/>
              </w:rPr>
            </w:pPr>
            <w:r>
              <w:rPr>
                <w:rFonts w:hint="eastAsia"/>
                <w:b/>
                <w:bCs/>
                <w:szCs w:val="28"/>
              </w:rPr>
              <w:t>2.2.5.1</w:t>
            </w:r>
            <w:r>
              <w:rPr>
                <w:rFonts w:hint="eastAsia"/>
                <w:b/>
                <w:bCs/>
                <w:szCs w:val="28"/>
                <w:lang w:val="en-US" w:eastAsia="zh-CN"/>
              </w:rPr>
              <w:t xml:space="preserve">  </w:t>
            </w:r>
            <w:r>
              <w:rPr>
                <w:rFonts w:hint="eastAsia"/>
                <w:b/>
                <w:bCs/>
                <w:szCs w:val="28"/>
              </w:rPr>
              <w:t>1000吨/年固化剂生产工艺（8#甲类厂房）</w:t>
            </w:r>
          </w:p>
          <w:p w14:paraId="56045C6F">
            <w:pPr>
              <w:ind w:firstLine="420" w:firstLineChars="200"/>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1000吨/年固化剂生产过程为纯物理过程，不存在化学反应，工艺分为分散工艺；</w:t>
            </w:r>
            <w:r>
              <w:rPr>
                <w:rFonts w:hint="eastAsia" w:asciiTheme="minorEastAsia" w:hAnsiTheme="minorEastAsia" w:eastAsiaTheme="minorEastAsia" w:cstheme="minorEastAsia"/>
                <w:szCs w:val="28"/>
              </w:rPr>
              <w:t>工艺流程图如下</w:t>
            </w:r>
          </w:p>
          <w:p w14:paraId="5CEB1268">
            <w:pPr>
              <w:jc w:val="center"/>
              <w:rPr>
                <w:szCs w:val="28"/>
              </w:rPr>
            </w:pPr>
            <w:r>
              <w:rPr>
                <w:sz w:val="22"/>
              </w:rPr>
              <w:drawing>
                <wp:inline distT="0" distB="0" distL="114300" distR="114300">
                  <wp:extent cx="1629410" cy="3362325"/>
                  <wp:effectExtent l="0" t="0" r="8890" b="9525"/>
                  <wp:docPr id="4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2"/>
                          <pic:cNvPicPr>
                            <a:picLocks noChangeAspect="1"/>
                          </pic:cNvPicPr>
                        </pic:nvPicPr>
                        <pic:blipFill>
                          <a:blip r:embed="rId4"/>
                          <a:stretch>
                            <a:fillRect/>
                          </a:stretch>
                        </pic:blipFill>
                        <pic:spPr>
                          <a:xfrm>
                            <a:off x="0" y="0"/>
                            <a:ext cx="1629410" cy="3362325"/>
                          </a:xfrm>
                          <a:prstGeom prst="rect">
                            <a:avLst/>
                          </a:prstGeom>
                          <a:noFill/>
                          <a:ln>
                            <a:noFill/>
                          </a:ln>
                        </pic:spPr>
                      </pic:pic>
                    </a:graphicData>
                  </a:graphic>
                </wp:inline>
              </w:drawing>
            </w:r>
          </w:p>
          <w:p w14:paraId="13BD6CCC">
            <w:pPr>
              <w:widowControl/>
              <w:jc w:val="center"/>
              <w:rPr>
                <w:b/>
                <w:sz w:val="24"/>
                <w:szCs w:val="24"/>
              </w:rPr>
            </w:pPr>
            <w:r>
              <w:rPr>
                <w:b/>
                <w:sz w:val="24"/>
                <w:szCs w:val="24"/>
              </w:rPr>
              <w:t>图</w:t>
            </w:r>
            <w:r>
              <w:rPr>
                <w:rFonts w:hint="eastAsia"/>
                <w:b/>
                <w:sz w:val="24"/>
                <w:szCs w:val="24"/>
              </w:rPr>
              <w:t>2.2.5.1</w:t>
            </w:r>
            <w:r>
              <w:rPr>
                <w:b/>
                <w:sz w:val="24"/>
                <w:szCs w:val="24"/>
              </w:rPr>
              <w:t>-</w:t>
            </w:r>
            <w:r>
              <w:rPr>
                <w:rFonts w:hint="eastAsia"/>
                <w:b/>
                <w:sz w:val="24"/>
                <w:szCs w:val="24"/>
              </w:rPr>
              <w:t>1</w:t>
            </w:r>
            <w:r>
              <w:rPr>
                <w:b/>
                <w:sz w:val="24"/>
                <w:szCs w:val="24"/>
              </w:rPr>
              <w:t>分散生产工艺流程（固化剂）</w:t>
            </w:r>
          </w:p>
          <w:p w14:paraId="4B686D39">
            <w:pPr>
              <w:widowControl/>
              <w:jc w:val="left"/>
              <w:rPr>
                <w:rFonts w:hint="eastAsia"/>
                <w:b/>
                <w:bCs/>
                <w:szCs w:val="28"/>
              </w:rPr>
            </w:pPr>
          </w:p>
          <w:p w14:paraId="754DAE2B">
            <w:pPr>
              <w:widowControl/>
              <w:jc w:val="left"/>
              <w:rPr>
                <w:rFonts w:hint="eastAsia"/>
                <w:b/>
                <w:bCs/>
                <w:szCs w:val="28"/>
              </w:rPr>
            </w:pPr>
          </w:p>
          <w:p w14:paraId="1D86659C">
            <w:pPr>
              <w:widowControl/>
              <w:jc w:val="left"/>
              <w:rPr>
                <w:rFonts w:hint="eastAsia"/>
                <w:b/>
                <w:bCs/>
                <w:szCs w:val="28"/>
              </w:rPr>
            </w:pPr>
            <w:r>
              <w:rPr>
                <w:rFonts w:hint="eastAsia"/>
                <w:b/>
                <w:bCs/>
                <w:szCs w:val="28"/>
              </w:rPr>
              <w:t>2.2.5.2</w:t>
            </w:r>
            <w:r>
              <w:rPr>
                <w:rFonts w:hint="eastAsia"/>
                <w:b/>
                <w:bCs/>
                <w:szCs w:val="28"/>
                <w:lang w:val="en-US" w:eastAsia="zh-CN"/>
              </w:rPr>
              <w:t xml:space="preserve">   </w:t>
            </w:r>
            <w:r>
              <w:rPr>
                <w:rFonts w:hint="eastAsia"/>
                <w:b/>
                <w:bCs/>
                <w:szCs w:val="28"/>
              </w:rPr>
              <w:t>8000吨/年丙烯酸树脂（8#甲类厂房）</w:t>
            </w:r>
          </w:p>
          <w:p w14:paraId="36992010">
            <w:pPr>
              <w:widowControl/>
              <w:jc w:val="left"/>
              <w:rPr>
                <w:rFonts w:hint="eastAsia"/>
                <w:color w:val="auto"/>
                <w:lang w:eastAsia="zh-CN"/>
              </w:rPr>
            </w:pPr>
            <w:r>
              <w:rPr>
                <w:color w:val="auto"/>
              </w:rPr>
              <w:t>项目8000吨/年丙烯酸树脂包括6000吨/年丙烯酸树脂、2000吨/年丙烯酸乳液</w:t>
            </w:r>
            <w:r>
              <w:rPr>
                <w:rFonts w:hint="eastAsia"/>
                <w:color w:val="auto"/>
                <w:lang w:eastAsia="zh-CN"/>
              </w:rPr>
              <w:t>。</w:t>
            </w:r>
          </w:p>
          <w:p w14:paraId="41D7D103">
            <w:pPr>
              <w:widowControl/>
              <w:jc w:val="left"/>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丙烯酸树脂生产工艺流程</w:t>
            </w:r>
          </w:p>
          <w:p w14:paraId="126E9F53">
            <w:pPr>
              <w:ind w:firstLine="422" w:firstLineChars="200"/>
              <w:contextualSpacing/>
              <w:rPr>
                <w:rFonts w:eastAsia="宋体" w:cs="Times New Roman"/>
                <w:b/>
                <w:bCs/>
                <w:szCs w:val="24"/>
              </w:rPr>
            </w:pPr>
            <w:r>
              <w:rPr>
                <w:rFonts w:hint="eastAsia" w:eastAsia="宋体" w:cs="Times New Roman"/>
                <w:b/>
                <w:bCs/>
                <w:szCs w:val="24"/>
              </w:rPr>
              <w:t>1、丙烯酸树脂生产工艺流程</w:t>
            </w:r>
          </w:p>
          <w:p w14:paraId="1CFB94F5">
            <w:pPr>
              <w:ind w:firstLine="420" w:firstLineChars="200"/>
              <w:contextualSpacing/>
              <w:rPr>
                <w:szCs w:val="24"/>
              </w:rPr>
            </w:pPr>
            <w:r>
              <w:rPr>
                <w:szCs w:val="24"/>
              </w:rPr>
              <w:t>工艺流程图如下:</w:t>
            </w:r>
          </w:p>
          <w:p w14:paraId="1FC850F4">
            <w:pPr>
              <w:ind w:firstLine="420" w:firstLineChars="200"/>
              <w:contextualSpacing/>
              <w:jc w:val="center"/>
              <w:rPr>
                <w:szCs w:val="24"/>
              </w:rPr>
            </w:pPr>
            <w:r>
              <w:rPr>
                <w:szCs w:val="28"/>
              </w:rPr>
              <w:object>
                <v:shape id="_x0000_i1032" o:spt="75" type="#_x0000_t75" style="height:342.1pt;width:257.55pt;" o:ole="t" filled="f" o:preferrelative="t" stroked="f" coordsize="21600,21600">
                  <v:path/>
                  <v:fill on="f" focussize="0,0"/>
                  <v:stroke on="f" joinstyle="miter"/>
                  <v:imagedata r:id="rId6" o:title=""/>
                  <o:lock v:ext="edit" aspectratio="f"/>
                  <w10:wrap type="none"/>
                  <w10:anchorlock/>
                </v:shape>
                <o:OLEObject Type="Embed" ProgID="Msxml2.SAXXMLReader.6.0" ShapeID="_x0000_i1032" DrawAspect="Content" ObjectID="_1468075725" r:id="rId5">
                  <o:LockedField>false</o:LockedField>
                </o:OLEObject>
              </w:object>
            </w:r>
          </w:p>
          <w:p w14:paraId="371E659C">
            <w:pPr>
              <w:widowControl/>
              <w:ind w:firstLine="2409" w:firstLineChars="1000"/>
              <w:rPr>
                <w:b/>
                <w:sz w:val="24"/>
                <w:szCs w:val="24"/>
              </w:rPr>
            </w:pPr>
            <w:r>
              <w:rPr>
                <w:rFonts w:hint="eastAsia"/>
                <w:b/>
                <w:sz w:val="24"/>
                <w:szCs w:val="24"/>
              </w:rPr>
              <w:t>2.2.5.2</w:t>
            </w:r>
            <w:r>
              <w:rPr>
                <w:b/>
                <w:sz w:val="24"/>
                <w:szCs w:val="24"/>
              </w:rPr>
              <w:t>-</w:t>
            </w:r>
            <w:r>
              <w:rPr>
                <w:rFonts w:hint="eastAsia"/>
                <w:b/>
                <w:sz w:val="24"/>
                <w:szCs w:val="24"/>
              </w:rPr>
              <w:t>4</w:t>
            </w:r>
            <w:r>
              <w:rPr>
                <w:b/>
                <w:sz w:val="24"/>
                <w:szCs w:val="24"/>
              </w:rPr>
              <w:t>丙烯酸树脂生产工艺流程</w:t>
            </w:r>
          </w:p>
          <w:p w14:paraId="2BADB14E">
            <w:pPr>
              <w:widowControl/>
              <w:ind w:firstLine="2409" w:firstLineChars="1000"/>
              <w:jc w:val="both"/>
              <w:rPr>
                <w:b/>
                <w:sz w:val="24"/>
                <w:szCs w:val="24"/>
              </w:rPr>
            </w:pPr>
          </w:p>
          <w:p w14:paraId="21AEEBEB">
            <w:pPr>
              <w:ind w:firstLine="422" w:firstLineChars="200"/>
              <w:contextualSpacing/>
              <w:rPr>
                <w:rFonts w:hint="eastAsia"/>
                <w:b/>
                <w:bCs/>
                <w:szCs w:val="24"/>
              </w:rPr>
            </w:pPr>
          </w:p>
          <w:p w14:paraId="1A56868C">
            <w:pPr>
              <w:ind w:firstLine="422" w:firstLineChars="200"/>
              <w:contextualSpacing/>
              <w:rPr>
                <w:rFonts w:hint="eastAsia"/>
                <w:b/>
                <w:bCs/>
                <w:szCs w:val="24"/>
              </w:rPr>
            </w:pPr>
          </w:p>
          <w:p w14:paraId="32CF2CF7">
            <w:pPr>
              <w:ind w:firstLine="422" w:firstLineChars="200"/>
              <w:contextualSpacing/>
              <w:rPr>
                <w:rFonts w:hint="eastAsia"/>
                <w:b/>
                <w:bCs/>
                <w:szCs w:val="24"/>
              </w:rPr>
            </w:pPr>
          </w:p>
          <w:p w14:paraId="5F8DAB3F">
            <w:pPr>
              <w:ind w:firstLine="422" w:firstLineChars="200"/>
              <w:contextualSpacing/>
              <w:rPr>
                <w:rFonts w:hint="eastAsia"/>
                <w:b/>
                <w:bCs/>
                <w:szCs w:val="24"/>
              </w:rPr>
            </w:pPr>
          </w:p>
          <w:p w14:paraId="669073CC">
            <w:pPr>
              <w:ind w:firstLine="422" w:firstLineChars="200"/>
              <w:contextualSpacing/>
              <w:rPr>
                <w:rFonts w:hint="eastAsia"/>
                <w:b/>
                <w:bCs/>
                <w:szCs w:val="24"/>
              </w:rPr>
            </w:pPr>
          </w:p>
          <w:p w14:paraId="452911B1">
            <w:pPr>
              <w:ind w:firstLine="422" w:firstLineChars="200"/>
              <w:contextualSpacing/>
              <w:rPr>
                <w:rFonts w:hint="eastAsia"/>
                <w:b/>
                <w:bCs/>
                <w:szCs w:val="24"/>
              </w:rPr>
            </w:pPr>
          </w:p>
          <w:p w14:paraId="4114C2D0">
            <w:pPr>
              <w:ind w:firstLine="422" w:firstLineChars="200"/>
              <w:contextualSpacing/>
              <w:rPr>
                <w:rFonts w:hint="eastAsia"/>
                <w:b/>
                <w:bCs/>
                <w:szCs w:val="24"/>
              </w:rPr>
            </w:pPr>
          </w:p>
          <w:p w14:paraId="4C3AE332">
            <w:pPr>
              <w:ind w:firstLine="422" w:firstLineChars="200"/>
              <w:contextualSpacing/>
              <w:rPr>
                <w:rFonts w:hint="eastAsia"/>
                <w:b/>
                <w:bCs/>
                <w:szCs w:val="24"/>
              </w:rPr>
            </w:pPr>
          </w:p>
          <w:p w14:paraId="4BB48BA6">
            <w:pPr>
              <w:ind w:firstLine="422" w:firstLineChars="200"/>
              <w:contextualSpacing/>
              <w:rPr>
                <w:rFonts w:hint="eastAsia"/>
                <w:b/>
                <w:bCs/>
                <w:szCs w:val="24"/>
              </w:rPr>
            </w:pPr>
          </w:p>
          <w:p w14:paraId="73C74463">
            <w:pPr>
              <w:ind w:firstLine="422" w:firstLineChars="200"/>
              <w:contextualSpacing/>
              <w:rPr>
                <w:rFonts w:hint="eastAsia"/>
                <w:b/>
                <w:bCs/>
                <w:szCs w:val="24"/>
              </w:rPr>
            </w:pPr>
          </w:p>
          <w:p w14:paraId="0439A7B0">
            <w:pPr>
              <w:ind w:firstLine="422" w:firstLineChars="200"/>
              <w:contextualSpacing/>
              <w:rPr>
                <w:rFonts w:hint="eastAsia"/>
                <w:b/>
                <w:bCs/>
                <w:szCs w:val="24"/>
              </w:rPr>
            </w:pPr>
          </w:p>
          <w:p w14:paraId="3C9ED32C">
            <w:pPr>
              <w:ind w:firstLine="422" w:firstLineChars="200"/>
              <w:contextualSpacing/>
              <w:rPr>
                <w:rFonts w:hint="eastAsia"/>
                <w:b/>
                <w:bCs/>
                <w:szCs w:val="24"/>
              </w:rPr>
            </w:pPr>
          </w:p>
          <w:p w14:paraId="0DEACADD">
            <w:pPr>
              <w:ind w:firstLine="422" w:firstLineChars="200"/>
              <w:contextualSpacing/>
              <w:rPr>
                <w:rFonts w:hint="eastAsia"/>
                <w:b/>
                <w:bCs/>
                <w:szCs w:val="24"/>
              </w:rPr>
            </w:pPr>
          </w:p>
          <w:p w14:paraId="4085DE06">
            <w:pPr>
              <w:ind w:firstLine="422" w:firstLineChars="200"/>
              <w:contextualSpacing/>
              <w:rPr>
                <w:rFonts w:hint="eastAsia"/>
                <w:b/>
                <w:bCs/>
                <w:szCs w:val="24"/>
              </w:rPr>
            </w:pPr>
          </w:p>
          <w:p w14:paraId="6717157B">
            <w:pPr>
              <w:ind w:firstLine="422" w:firstLineChars="200"/>
              <w:contextualSpacing/>
              <w:rPr>
                <w:rFonts w:hint="eastAsia"/>
                <w:b/>
                <w:bCs/>
                <w:szCs w:val="24"/>
              </w:rPr>
            </w:pPr>
          </w:p>
          <w:p w14:paraId="6DDA17E4">
            <w:pPr>
              <w:ind w:firstLine="422" w:firstLineChars="200"/>
              <w:contextualSpacing/>
              <w:rPr>
                <w:b/>
                <w:bCs/>
                <w:szCs w:val="24"/>
              </w:rPr>
            </w:pPr>
            <w:r>
              <w:rPr>
                <w:rFonts w:hint="eastAsia"/>
                <w:b/>
                <w:bCs/>
                <w:szCs w:val="24"/>
              </w:rPr>
              <w:t>2</w:t>
            </w:r>
            <w:r>
              <w:rPr>
                <w:b/>
                <w:bCs/>
                <w:szCs w:val="24"/>
              </w:rPr>
              <w:t>、丙烯酸乳液生产工艺流程</w:t>
            </w:r>
          </w:p>
          <w:p w14:paraId="3133F6E9">
            <w:pPr>
              <w:ind w:firstLine="420" w:firstLineChars="200"/>
              <w:contextualSpacing/>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工艺流程图如下:</w:t>
            </w:r>
          </w:p>
          <w:p w14:paraId="6A2A7F47">
            <w:pPr>
              <w:ind w:firstLine="420" w:firstLineChars="200"/>
              <w:contextualSpacing/>
              <w:jc w:val="center"/>
              <w:rPr>
                <w:szCs w:val="24"/>
              </w:rPr>
            </w:pPr>
            <w:r>
              <w:rPr>
                <w:szCs w:val="28"/>
              </w:rPr>
              <w:object>
                <v:shape id="_x0000_i1033" o:spt="75" type="#_x0000_t75" style="height:342.1pt;width:257.55pt;" o:ole="t" filled="f" o:preferrelative="t" stroked="f" coordsize="21600,21600">
                  <v:path/>
                  <v:fill on="f" focussize="0,0"/>
                  <v:stroke on="f" joinstyle="miter"/>
                  <v:imagedata r:id="rId8" o:title=""/>
                  <o:lock v:ext="edit" aspectratio="f"/>
                  <w10:wrap type="none"/>
                  <w10:anchorlock/>
                </v:shape>
                <o:OLEObject Type="Embed" ProgID="Msxml2.SAXXMLReader.6.0" ShapeID="_x0000_i1033" DrawAspect="Content" ObjectID="_1468075726" r:id="rId7">
                  <o:LockedField>false</o:LockedField>
                </o:OLEObject>
              </w:object>
            </w:r>
          </w:p>
          <w:p w14:paraId="70AA3984">
            <w:pPr>
              <w:widowControl/>
              <w:jc w:val="center"/>
              <w:rPr>
                <w:b/>
                <w:sz w:val="24"/>
                <w:szCs w:val="24"/>
              </w:rPr>
            </w:pPr>
            <w:r>
              <w:rPr>
                <w:b/>
                <w:sz w:val="24"/>
                <w:szCs w:val="24"/>
              </w:rPr>
              <w:t>图</w:t>
            </w:r>
            <w:r>
              <w:rPr>
                <w:rFonts w:hint="eastAsia"/>
                <w:b/>
                <w:sz w:val="24"/>
                <w:szCs w:val="24"/>
              </w:rPr>
              <w:t>2.2.5.2</w:t>
            </w:r>
            <w:r>
              <w:rPr>
                <w:b/>
                <w:sz w:val="24"/>
                <w:szCs w:val="24"/>
              </w:rPr>
              <w:t>-</w:t>
            </w:r>
            <w:r>
              <w:rPr>
                <w:rFonts w:hint="eastAsia"/>
                <w:b/>
                <w:sz w:val="24"/>
                <w:szCs w:val="24"/>
              </w:rPr>
              <w:t>5</w:t>
            </w:r>
            <w:r>
              <w:rPr>
                <w:b/>
                <w:sz w:val="24"/>
                <w:szCs w:val="24"/>
              </w:rPr>
              <w:t>丙烯酸乳液生产工艺流程</w:t>
            </w:r>
          </w:p>
          <w:p w14:paraId="322CC7A1">
            <w:pPr>
              <w:widowControl/>
              <w:jc w:val="center"/>
              <w:rPr>
                <w:b/>
                <w:sz w:val="24"/>
                <w:szCs w:val="24"/>
              </w:rPr>
            </w:pPr>
          </w:p>
          <w:p w14:paraId="6F156E91">
            <w:pPr>
              <w:tabs>
                <w:tab w:val="left" w:pos="1008"/>
              </w:tabs>
              <w:outlineLvl w:val="3"/>
              <w:rPr>
                <w:rFonts w:hint="eastAsia"/>
                <w:b/>
                <w:bCs/>
                <w:szCs w:val="28"/>
              </w:rPr>
            </w:pPr>
          </w:p>
          <w:p w14:paraId="2381D1D1">
            <w:pPr>
              <w:tabs>
                <w:tab w:val="left" w:pos="1008"/>
              </w:tabs>
              <w:outlineLvl w:val="3"/>
              <w:rPr>
                <w:rFonts w:hint="eastAsia"/>
                <w:b/>
                <w:bCs/>
                <w:szCs w:val="28"/>
              </w:rPr>
            </w:pPr>
          </w:p>
          <w:p w14:paraId="78ED8C5E">
            <w:pPr>
              <w:tabs>
                <w:tab w:val="left" w:pos="1008"/>
              </w:tabs>
              <w:outlineLvl w:val="3"/>
              <w:rPr>
                <w:rFonts w:hint="eastAsia"/>
                <w:b/>
                <w:bCs/>
                <w:szCs w:val="28"/>
              </w:rPr>
            </w:pPr>
          </w:p>
          <w:p w14:paraId="583D1675">
            <w:pPr>
              <w:tabs>
                <w:tab w:val="left" w:pos="1008"/>
              </w:tabs>
              <w:outlineLvl w:val="3"/>
              <w:rPr>
                <w:rFonts w:hint="eastAsia"/>
                <w:b/>
                <w:bCs/>
                <w:szCs w:val="28"/>
              </w:rPr>
            </w:pPr>
          </w:p>
          <w:p w14:paraId="28CCC116">
            <w:pPr>
              <w:tabs>
                <w:tab w:val="left" w:pos="1008"/>
              </w:tabs>
              <w:outlineLvl w:val="3"/>
              <w:rPr>
                <w:rFonts w:hint="eastAsia"/>
                <w:b/>
                <w:bCs/>
                <w:szCs w:val="28"/>
              </w:rPr>
            </w:pPr>
          </w:p>
          <w:p w14:paraId="155451AA">
            <w:pPr>
              <w:tabs>
                <w:tab w:val="left" w:pos="1008"/>
              </w:tabs>
              <w:outlineLvl w:val="3"/>
              <w:rPr>
                <w:rFonts w:hint="eastAsia"/>
                <w:b/>
                <w:bCs/>
                <w:szCs w:val="28"/>
              </w:rPr>
            </w:pPr>
          </w:p>
          <w:p w14:paraId="54472566">
            <w:pPr>
              <w:tabs>
                <w:tab w:val="left" w:pos="1008"/>
              </w:tabs>
              <w:outlineLvl w:val="3"/>
              <w:rPr>
                <w:rFonts w:hint="eastAsia"/>
                <w:b/>
                <w:bCs/>
                <w:szCs w:val="28"/>
              </w:rPr>
            </w:pPr>
          </w:p>
          <w:p w14:paraId="164A1882">
            <w:pPr>
              <w:tabs>
                <w:tab w:val="left" w:pos="1008"/>
              </w:tabs>
              <w:outlineLvl w:val="3"/>
              <w:rPr>
                <w:rFonts w:hint="eastAsia"/>
                <w:b/>
                <w:bCs/>
                <w:szCs w:val="28"/>
              </w:rPr>
            </w:pPr>
          </w:p>
          <w:p w14:paraId="0D13D1B0">
            <w:pPr>
              <w:tabs>
                <w:tab w:val="left" w:pos="1008"/>
              </w:tabs>
              <w:outlineLvl w:val="3"/>
              <w:rPr>
                <w:rFonts w:hint="eastAsia"/>
                <w:b/>
                <w:bCs/>
                <w:szCs w:val="28"/>
              </w:rPr>
            </w:pPr>
          </w:p>
          <w:p w14:paraId="75FD7822">
            <w:pPr>
              <w:tabs>
                <w:tab w:val="left" w:pos="1008"/>
              </w:tabs>
              <w:outlineLvl w:val="3"/>
              <w:rPr>
                <w:rFonts w:hint="eastAsia"/>
                <w:b/>
                <w:bCs/>
                <w:szCs w:val="28"/>
              </w:rPr>
            </w:pPr>
          </w:p>
          <w:p w14:paraId="796B6B9E">
            <w:pPr>
              <w:tabs>
                <w:tab w:val="left" w:pos="1008"/>
              </w:tabs>
              <w:outlineLvl w:val="3"/>
              <w:rPr>
                <w:rFonts w:hint="eastAsia"/>
                <w:b/>
                <w:bCs/>
                <w:szCs w:val="28"/>
              </w:rPr>
            </w:pPr>
          </w:p>
          <w:p w14:paraId="444BC304">
            <w:pPr>
              <w:tabs>
                <w:tab w:val="left" w:pos="1008"/>
              </w:tabs>
              <w:outlineLvl w:val="3"/>
              <w:rPr>
                <w:rFonts w:hint="eastAsia"/>
                <w:b/>
                <w:bCs/>
                <w:szCs w:val="28"/>
              </w:rPr>
            </w:pPr>
          </w:p>
          <w:p w14:paraId="1306897B">
            <w:pPr>
              <w:tabs>
                <w:tab w:val="left" w:pos="1008"/>
              </w:tabs>
              <w:outlineLvl w:val="3"/>
              <w:rPr>
                <w:rFonts w:hint="eastAsia"/>
                <w:b/>
                <w:bCs/>
                <w:szCs w:val="28"/>
              </w:rPr>
            </w:pPr>
          </w:p>
          <w:p w14:paraId="74436AED">
            <w:pPr>
              <w:tabs>
                <w:tab w:val="left" w:pos="1008"/>
              </w:tabs>
              <w:outlineLvl w:val="3"/>
              <w:rPr>
                <w:rFonts w:hint="eastAsia"/>
                <w:b/>
                <w:bCs/>
                <w:szCs w:val="28"/>
              </w:rPr>
            </w:pPr>
          </w:p>
          <w:p w14:paraId="78869F80">
            <w:pPr>
              <w:tabs>
                <w:tab w:val="left" w:pos="1008"/>
              </w:tabs>
              <w:outlineLvl w:val="3"/>
              <w:rPr>
                <w:rFonts w:hint="eastAsia"/>
                <w:b/>
                <w:bCs/>
                <w:szCs w:val="28"/>
              </w:rPr>
            </w:pPr>
          </w:p>
          <w:p w14:paraId="09911A9D">
            <w:pPr>
              <w:tabs>
                <w:tab w:val="left" w:pos="1008"/>
              </w:tabs>
              <w:outlineLvl w:val="3"/>
              <w:rPr>
                <w:rFonts w:hint="eastAsia"/>
                <w:b/>
                <w:bCs/>
                <w:szCs w:val="28"/>
              </w:rPr>
            </w:pPr>
          </w:p>
          <w:p w14:paraId="29508744">
            <w:pPr>
              <w:tabs>
                <w:tab w:val="left" w:pos="1008"/>
              </w:tabs>
              <w:outlineLvl w:val="3"/>
              <w:rPr>
                <w:rFonts w:hint="eastAsia"/>
                <w:b/>
                <w:bCs/>
                <w:szCs w:val="28"/>
              </w:rPr>
            </w:pPr>
          </w:p>
          <w:p w14:paraId="7BAAD36C">
            <w:pPr>
              <w:tabs>
                <w:tab w:val="left" w:pos="1008"/>
              </w:tabs>
              <w:outlineLvl w:val="3"/>
              <w:rPr>
                <w:rFonts w:hint="eastAsia"/>
                <w:b/>
                <w:bCs/>
                <w:szCs w:val="28"/>
              </w:rPr>
            </w:pPr>
          </w:p>
          <w:p w14:paraId="0D367546">
            <w:pPr>
              <w:tabs>
                <w:tab w:val="left" w:pos="1008"/>
              </w:tabs>
              <w:outlineLvl w:val="3"/>
              <w:rPr>
                <w:b/>
                <w:bCs/>
                <w:szCs w:val="28"/>
              </w:rPr>
            </w:pPr>
            <w:r>
              <w:rPr>
                <w:rFonts w:hint="eastAsia"/>
                <w:b/>
                <w:bCs/>
                <w:szCs w:val="28"/>
              </w:rPr>
              <w:t>2.2.5.3  5000吨聚酯多元醇（8#甲类厂房）</w:t>
            </w:r>
          </w:p>
          <w:p w14:paraId="5DCB31FE">
            <w:pPr>
              <w:widowControl/>
              <w:jc w:val="left"/>
              <w:rPr>
                <w:b/>
                <w:sz w:val="24"/>
                <w:szCs w:val="24"/>
              </w:rPr>
            </w:pPr>
          </w:p>
          <w:p w14:paraId="1F51AF88">
            <w:pPr>
              <w:ind w:firstLine="420" w:firstLineChars="200"/>
              <w:contextualSpacing/>
              <w:rPr>
                <w:szCs w:val="24"/>
              </w:rPr>
            </w:pPr>
            <w:r>
              <w:rPr>
                <w:szCs w:val="24"/>
              </w:rPr>
              <w:t>聚酯多元醇生产工艺流程图如下:</w:t>
            </w:r>
          </w:p>
          <w:p w14:paraId="5D74DEDB">
            <w:pPr>
              <w:ind w:firstLine="420" w:firstLineChars="200"/>
              <w:contextualSpacing/>
              <w:jc w:val="center"/>
              <w:rPr>
                <w:szCs w:val="24"/>
              </w:rPr>
            </w:pPr>
            <w:r>
              <w:rPr>
                <w:szCs w:val="28"/>
              </w:rPr>
              <w:object>
                <v:shape id="_x0000_i1034" o:spt="75" type="#_x0000_t75" style="height:408.75pt;width:197.65pt;" o:ole="t" filled="f" o:preferrelative="t" stroked="f" coordsize="21600,21600">
                  <v:path/>
                  <v:fill on="f" focussize="0,0"/>
                  <v:stroke on="f" joinstyle="miter"/>
                  <v:imagedata r:id="rId10" o:title=""/>
                  <o:lock v:ext="edit" aspectratio="f"/>
                  <w10:wrap type="none"/>
                  <w10:anchorlock/>
                </v:shape>
                <o:OLEObject Type="Embed" ProgID="Msxml2.SAXXMLReader.6.0" ShapeID="_x0000_i1034" DrawAspect="Content" ObjectID="_1468075727" r:id="rId9">
                  <o:LockedField>false</o:LockedField>
                </o:OLEObject>
              </w:object>
            </w:r>
          </w:p>
          <w:p w14:paraId="22B4EBF7">
            <w:pPr>
              <w:widowControl/>
              <w:jc w:val="center"/>
              <w:rPr>
                <w:b/>
                <w:sz w:val="24"/>
                <w:szCs w:val="24"/>
              </w:rPr>
            </w:pPr>
            <w:r>
              <w:rPr>
                <w:b/>
                <w:sz w:val="24"/>
                <w:szCs w:val="24"/>
              </w:rPr>
              <w:t>图</w:t>
            </w:r>
            <w:r>
              <w:rPr>
                <w:rFonts w:hint="eastAsia"/>
                <w:b/>
                <w:sz w:val="24"/>
                <w:szCs w:val="24"/>
              </w:rPr>
              <w:t>2.2.5.3</w:t>
            </w:r>
            <w:r>
              <w:rPr>
                <w:b/>
                <w:sz w:val="24"/>
                <w:szCs w:val="24"/>
              </w:rPr>
              <w:t>-</w:t>
            </w:r>
            <w:r>
              <w:rPr>
                <w:rFonts w:hint="eastAsia"/>
                <w:b/>
                <w:sz w:val="24"/>
                <w:szCs w:val="24"/>
              </w:rPr>
              <w:t>1</w:t>
            </w:r>
            <w:r>
              <w:rPr>
                <w:b/>
                <w:sz w:val="24"/>
                <w:szCs w:val="24"/>
              </w:rPr>
              <w:t>聚酯多元醇生产工艺流程</w:t>
            </w:r>
          </w:p>
          <w:p w14:paraId="5A3EFEFE">
            <w:pPr>
              <w:widowControl/>
              <w:jc w:val="left"/>
              <w:rPr>
                <w:rFonts w:hint="eastAsia"/>
                <w:b/>
                <w:bCs/>
                <w:szCs w:val="28"/>
              </w:rPr>
            </w:pPr>
          </w:p>
          <w:p w14:paraId="4830CD5C">
            <w:pPr>
              <w:widowControl/>
              <w:jc w:val="left"/>
              <w:rPr>
                <w:rFonts w:hint="eastAsia"/>
                <w:b/>
                <w:bCs/>
                <w:szCs w:val="28"/>
              </w:rPr>
            </w:pPr>
          </w:p>
          <w:p w14:paraId="399F3606">
            <w:pPr>
              <w:widowControl/>
              <w:jc w:val="left"/>
              <w:rPr>
                <w:rFonts w:hint="eastAsia"/>
                <w:b/>
                <w:bCs/>
                <w:szCs w:val="28"/>
              </w:rPr>
            </w:pPr>
          </w:p>
          <w:p w14:paraId="62F59F89">
            <w:pPr>
              <w:widowControl/>
              <w:jc w:val="left"/>
              <w:rPr>
                <w:rFonts w:hint="eastAsia"/>
                <w:b/>
                <w:bCs/>
                <w:szCs w:val="28"/>
              </w:rPr>
            </w:pPr>
          </w:p>
          <w:p w14:paraId="79E5FCB4">
            <w:pPr>
              <w:widowControl/>
              <w:jc w:val="left"/>
              <w:rPr>
                <w:rFonts w:hint="eastAsia"/>
                <w:b/>
                <w:bCs/>
                <w:szCs w:val="28"/>
              </w:rPr>
            </w:pPr>
          </w:p>
          <w:p w14:paraId="4C6222CE">
            <w:pPr>
              <w:widowControl/>
              <w:jc w:val="left"/>
              <w:rPr>
                <w:rFonts w:hint="eastAsia"/>
                <w:b/>
                <w:bCs/>
                <w:szCs w:val="28"/>
              </w:rPr>
            </w:pPr>
          </w:p>
          <w:p w14:paraId="79B8B400">
            <w:pPr>
              <w:widowControl/>
              <w:jc w:val="left"/>
              <w:rPr>
                <w:rFonts w:hint="eastAsia"/>
                <w:b/>
                <w:bCs/>
                <w:szCs w:val="28"/>
              </w:rPr>
            </w:pPr>
          </w:p>
          <w:p w14:paraId="0120A5AE">
            <w:pPr>
              <w:widowControl/>
              <w:jc w:val="left"/>
              <w:rPr>
                <w:rFonts w:hint="eastAsia"/>
                <w:b/>
                <w:bCs/>
                <w:szCs w:val="28"/>
              </w:rPr>
            </w:pPr>
          </w:p>
          <w:p w14:paraId="5BF29917">
            <w:pPr>
              <w:widowControl/>
              <w:jc w:val="left"/>
              <w:rPr>
                <w:rFonts w:hint="eastAsia"/>
                <w:b/>
                <w:bCs/>
                <w:szCs w:val="28"/>
              </w:rPr>
            </w:pPr>
          </w:p>
          <w:p w14:paraId="4413F5AC">
            <w:pPr>
              <w:widowControl/>
              <w:jc w:val="left"/>
              <w:rPr>
                <w:rFonts w:hint="eastAsia"/>
                <w:b/>
                <w:bCs/>
                <w:szCs w:val="28"/>
              </w:rPr>
            </w:pPr>
          </w:p>
          <w:p w14:paraId="1BB16FB1">
            <w:pPr>
              <w:widowControl/>
              <w:jc w:val="left"/>
              <w:rPr>
                <w:rFonts w:hint="eastAsia"/>
                <w:b/>
                <w:bCs/>
                <w:szCs w:val="28"/>
              </w:rPr>
            </w:pPr>
          </w:p>
          <w:p w14:paraId="4560E044">
            <w:pPr>
              <w:widowControl/>
              <w:jc w:val="left"/>
              <w:rPr>
                <w:rFonts w:hint="eastAsia"/>
                <w:b/>
                <w:bCs/>
                <w:szCs w:val="28"/>
              </w:rPr>
            </w:pPr>
          </w:p>
          <w:p w14:paraId="3C0C6C3E">
            <w:pPr>
              <w:widowControl/>
              <w:jc w:val="left"/>
              <w:rPr>
                <w:rFonts w:hint="eastAsia"/>
                <w:b/>
                <w:bCs/>
                <w:szCs w:val="28"/>
              </w:rPr>
            </w:pPr>
          </w:p>
          <w:p w14:paraId="4DAB2DC0">
            <w:pPr>
              <w:widowControl/>
              <w:jc w:val="left"/>
              <w:rPr>
                <w:b/>
                <w:sz w:val="24"/>
                <w:szCs w:val="24"/>
              </w:rPr>
            </w:pPr>
            <w:r>
              <w:rPr>
                <w:rFonts w:hint="eastAsia"/>
                <w:b/>
                <w:bCs/>
                <w:szCs w:val="28"/>
              </w:rPr>
              <w:t>2.2.5.4  7000吨水性聚氨酯树脂（8#甲类厂房）</w:t>
            </w:r>
          </w:p>
          <w:p w14:paraId="21E27F94">
            <w:pPr>
              <w:pStyle w:val="51"/>
              <w:ind w:firstLine="560"/>
              <w:rPr>
                <w:color w:val="auto"/>
              </w:rPr>
            </w:pPr>
            <w:r>
              <w:rPr>
                <w:color w:val="auto"/>
              </w:rPr>
              <w:t>7000吨水性聚氨酯树脂（水性聚氨酯分散体）生产工艺</w:t>
            </w:r>
            <w:r>
              <w:rPr>
                <w:rFonts w:hint="eastAsia"/>
                <w:color w:val="auto"/>
              </w:rPr>
              <w:t>：</w:t>
            </w:r>
          </w:p>
          <w:p w14:paraId="6CCBFF2A">
            <w:pPr>
              <w:pStyle w:val="51"/>
              <w:ind w:firstLine="560"/>
              <w:rPr>
                <w:color w:val="auto"/>
              </w:rPr>
            </w:pPr>
            <w:r>
              <w:rPr>
                <w:color w:val="auto"/>
              </w:rPr>
              <w:t>生产工艺流程图如下:</w:t>
            </w:r>
          </w:p>
          <w:p w14:paraId="135B1DFA">
            <w:pPr>
              <w:pStyle w:val="51"/>
              <w:ind w:firstLine="560"/>
              <w:rPr>
                <w:color w:val="auto"/>
              </w:rPr>
            </w:pPr>
            <w:r>
              <w:rPr>
                <w:color w:val="auto"/>
                <w:szCs w:val="28"/>
              </w:rPr>
              <w:object>
                <v:shape id="_x0000_i1035" o:spt="75" type="#_x0000_t75" style="height:538.5pt;width:326.2pt;" o:ole="t" filled="f" o:preferrelative="t" stroked="f" coordsize="21600,21600">
                  <v:path/>
                  <v:fill on="f" focussize="0,0"/>
                  <v:stroke on="f" joinstyle="miter"/>
                  <v:imagedata r:id="rId12" o:title=""/>
                  <o:lock v:ext="edit" aspectratio="f"/>
                  <w10:wrap type="none"/>
                  <w10:anchorlock/>
                </v:shape>
                <o:OLEObject Type="Embed" ProgID="Msxml2.SAXXMLReader.6.0" ShapeID="_x0000_i1035" DrawAspect="Content" ObjectID="_1468075728" r:id="rId11">
                  <o:LockedField>false</o:LockedField>
                </o:OLEObject>
              </w:object>
            </w:r>
          </w:p>
          <w:p w14:paraId="49997348">
            <w:pPr>
              <w:widowControl/>
              <w:jc w:val="center"/>
              <w:rPr>
                <w:b/>
                <w:bCs w:val="0"/>
                <w:color w:val="auto"/>
                <w:sz w:val="24"/>
                <w:szCs w:val="24"/>
              </w:rPr>
            </w:pPr>
            <w:r>
              <w:rPr>
                <w:b/>
                <w:bCs w:val="0"/>
                <w:color w:val="auto"/>
                <w:sz w:val="24"/>
                <w:szCs w:val="24"/>
              </w:rPr>
              <w:t>图</w:t>
            </w:r>
            <w:r>
              <w:rPr>
                <w:rFonts w:hint="eastAsia"/>
                <w:b/>
                <w:bCs w:val="0"/>
                <w:color w:val="auto"/>
                <w:sz w:val="24"/>
                <w:szCs w:val="24"/>
              </w:rPr>
              <w:t>2.2.5.4</w:t>
            </w:r>
            <w:r>
              <w:rPr>
                <w:b/>
                <w:bCs w:val="0"/>
                <w:color w:val="auto"/>
                <w:sz w:val="24"/>
                <w:szCs w:val="24"/>
              </w:rPr>
              <w:t>-</w:t>
            </w:r>
            <w:r>
              <w:rPr>
                <w:rFonts w:hint="eastAsia"/>
                <w:b/>
                <w:bCs w:val="0"/>
                <w:color w:val="auto"/>
                <w:sz w:val="24"/>
                <w:szCs w:val="24"/>
              </w:rPr>
              <w:t>4</w:t>
            </w:r>
            <w:r>
              <w:rPr>
                <w:b/>
                <w:bCs w:val="0"/>
                <w:color w:val="auto"/>
                <w:sz w:val="24"/>
                <w:szCs w:val="24"/>
              </w:rPr>
              <w:t>水性聚氨酯树脂（水性聚氨酯分散体）生产工艺流程</w:t>
            </w:r>
          </w:p>
          <w:p w14:paraId="2B23DC36">
            <w:pPr>
              <w:widowControl/>
              <w:jc w:val="left"/>
              <w:rPr>
                <w:b/>
                <w:bCs w:val="0"/>
                <w:color w:val="auto"/>
                <w:sz w:val="24"/>
                <w:szCs w:val="24"/>
              </w:rPr>
            </w:pPr>
          </w:p>
          <w:p w14:paraId="20101BFC">
            <w:pPr>
              <w:tabs>
                <w:tab w:val="left" w:pos="1008"/>
              </w:tabs>
              <w:outlineLvl w:val="3"/>
              <w:rPr>
                <w:rFonts w:hint="eastAsia"/>
                <w:b/>
                <w:bCs/>
                <w:szCs w:val="28"/>
              </w:rPr>
            </w:pPr>
            <w:bookmarkStart w:id="0" w:name="_Toc15646"/>
          </w:p>
          <w:p w14:paraId="4636036C">
            <w:pPr>
              <w:tabs>
                <w:tab w:val="left" w:pos="1008"/>
              </w:tabs>
              <w:outlineLvl w:val="3"/>
              <w:rPr>
                <w:rFonts w:hint="eastAsia"/>
                <w:b/>
                <w:bCs/>
                <w:szCs w:val="28"/>
              </w:rPr>
            </w:pPr>
          </w:p>
          <w:p w14:paraId="09D5955D">
            <w:pPr>
              <w:tabs>
                <w:tab w:val="left" w:pos="1008"/>
              </w:tabs>
              <w:outlineLvl w:val="3"/>
              <w:rPr>
                <w:rFonts w:hint="eastAsia"/>
                <w:b/>
                <w:bCs/>
                <w:szCs w:val="28"/>
              </w:rPr>
            </w:pPr>
          </w:p>
          <w:p w14:paraId="29E2EFBB">
            <w:pPr>
              <w:tabs>
                <w:tab w:val="left" w:pos="1008"/>
              </w:tabs>
              <w:outlineLvl w:val="3"/>
              <w:rPr>
                <w:rFonts w:hint="eastAsia"/>
                <w:b/>
                <w:bCs/>
                <w:szCs w:val="28"/>
              </w:rPr>
            </w:pPr>
          </w:p>
          <w:p w14:paraId="4393A460">
            <w:pPr>
              <w:tabs>
                <w:tab w:val="left" w:pos="1008"/>
              </w:tabs>
              <w:outlineLvl w:val="3"/>
              <w:rPr>
                <w:rFonts w:hint="eastAsia"/>
                <w:b/>
                <w:bCs/>
                <w:szCs w:val="28"/>
              </w:rPr>
            </w:pPr>
          </w:p>
          <w:p w14:paraId="6090DE47">
            <w:pPr>
              <w:tabs>
                <w:tab w:val="left" w:pos="1008"/>
              </w:tabs>
              <w:outlineLvl w:val="3"/>
              <w:rPr>
                <w:b/>
                <w:bCs/>
                <w:szCs w:val="28"/>
              </w:rPr>
            </w:pPr>
            <w:r>
              <w:rPr>
                <w:rFonts w:hint="eastAsia"/>
                <w:b/>
                <w:bCs/>
                <w:szCs w:val="28"/>
              </w:rPr>
              <w:t>2.2.5.5  3000吨/年PUR产品（9#丙类厂房）</w:t>
            </w:r>
            <w:bookmarkEnd w:id="0"/>
          </w:p>
          <w:p w14:paraId="76E7520D">
            <w:pPr>
              <w:pStyle w:val="51"/>
              <w:ind w:firstLine="560"/>
              <w:rPr>
                <w:rFonts w:hint="eastAsia"/>
                <w:color w:val="auto"/>
              </w:rPr>
            </w:pPr>
            <w:r>
              <w:rPr>
                <w:color w:val="auto"/>
              </w:rPr>
              <w:t>PUR产品生产工艺</w:t>
            </w:r>
            <w:r>
              <w:rPr>
                <w:rFonts w:hint="eastAsia"/>
                <w:color w:val="auto"/>
              </w:rPr>
              <w:t>：</w:t>
            </w:r>
          </w:p>
          <w:p w14:paraId="44B928FF">
            <w:pPr>
              <w:pStyle w:val="51"/>
              <w:ind w:firstLine="560"/>
              <w:rPr>
                <w:color w:val="auto"/>
              </w:rPr>
            </w:pPr>
            <w:r>
              <w:rPr>
                <w:color w:val="auto"/>
              </w:rPr>
              <w:t>生产工艺流程图如下:</w:t>
            </w:r>
          </w:p>
          <w:p w14:paraId="64577BD5">
            <w:pPr>
              <w:pStyle w:val="51"/>
              <w:ind w:firstLine="560"/>
              <w:rPr>
                <w:color w:val="auto"/>
              </w:rPr>
            </w:pPr>
            <w:r>
              <w:rPr>
                <w:color w:val="auto"/>
                <w:szCs w:val="28"/>
              </w:rPr>
              <w:object>
                <v:shape id="_x0000_i1036" o:spt="75" type="#_x0000_t75" style="height:375.75pt;width:260.25pt;" o:ole="t" filled="f" o:preferrelative="t" stroked="f" coordsize="21600,21600">
                  <v:path/>
                  <v:fill on="f" focussize="0,0"/>
                  <v:stroke on="f" joinstyle="miter"/>
                  <v:imagedata r:id="rId14" o:title=""/>
                  <o:lock v:ext="edit" aspectratio="f"/>
                  <w10:wrap type="none"/>
                  <w10:anchorlock/>
                </v:shape>
                <o:OLEObject Type="Embed" ProgID="Msxml2.SAXXMLReader.6.0" ShapeID="_x0000_i1036" DrawAspect="Content" ObjectID="_1468075729" r:id="rId13">
                  <o:LockedField>false</o:LockedField>
                </o:OLEObject>
              </w:object>
            </w:r>
          </w:p>
          <w:p w14:paraId="61E09D62">
            <w:pPr>
              <w:pStyle w:val="51"/>
              <w:ind w:firstLine="560"/>
              <w:jc w:val="center"/>
              <w:rPr>
                <w:color w:val="auto"/>
                <w:sz w:val="24"/>
                <w:szCs w:val="24"/>
              </w:rPr>
            </w:pPr>
            <w:r>
              <w:rPr>
                <w:color w:val="auto"/>
                <w:sz w:val="24"/>
                <w:szCs w:val="24"/>
              </w:rPr>
              <w:t>图</w:t>
            </w:r>
            <w:r>
              <w:rPr>
                <w:rFonts w:hint="eastAsia"/>
                <w:b/>
                <w:color w:val="auto"/>
                <w:sz w:val="24"/>
                <w:szCs w:val="24"/>
              </w:rPr>
              <w:t>2.2.5.5</w:t>
            </w:r>
            <w:r>
              <w:rPr>
                <w:color w:val="auto"/>
                <w:sz w:val="24"/>
                <w:szCs w:val="24"/>
              </w:rPr>
              <w:t>-</w:t>
            </w:r>
            <w:r>
              <w:rPr>
                <w:rFonts w:hint="eastAsia"/>
                <w:color w:val="auto"/>
                <w:sz w:val="24"/>
                <w:szCs w:val="24"/>
              </w:rPr>
              <w:t>4_</w:t>
            </w:r>
            <w:r>
              <w:rPr>
                <w:color w:val="auto"/>
                <w:sz w:val="24"/>
                <w:szCs w:val="24"/>
              </w:rPr>
              <w:t>PUR产品生产工艺流程</w:t>
            </w:r>
          </w:p>
          <w:p w14:paraId="4079D54A">
            <w:pPr>
              <w:pStyle w:val="51"/>
              <w:ind w:firstLine="560"/>
              <w:jc w:val="center"/>
              <w:rPr>
                <w:color w:val="auto"/>
                <w:sz w:val="24"/>
                <w:szCs w:val="24"/>
              </w:rPr>
            </w:pPr>
          </w:p>
          <w:p w14:paraId="7ECD31EE">
            <w:pPr>
              <w:pStyle w:val="51"/>
              <w:ind w:firstLine="560"/>
              <w:jc w:val="left"/>
              <w:rPr>
                <w:rFonts w:hint="eastAsia"/>
                <w:b/>
                <w:bCs/>
                <w:szCs w:val="28"/>
              </w:rPr>
            </w:pPr>
            <w:bookmarkStart w:id="1" w:name="_Toc30235"/>
          </w:p>
          <w:p w14:paraId="08BC4AF6">
            <w:pPr>
              <w:pStyle w:val="51"/>
              <w:ind w:firstLine="560"/>
              <w:jc w:val="left"/>
              <w:rPr>
                <w:rFonts w:hint="eastAsia"/>
                <w:b/>
                <w:bCs/>
                <w:szCs w:val="28"/>
              </w:rPr>
            </w:pPr>
          </w:p>
          <w:p w14:paraId="67171633">
            <w:pPr>
              <w:pStyle w:val="51"/>
              <w:ind w:firstLine="560"/>
              <w:jc w:val="left"/>
              <w:rPr>
                <w:rFonts w:hint="eastAsia"/>
                <w:b/>
                <w:bCs/>
                <w:szCs w:val="28"/>
              </w:rPr>
            </w:pPr>
          </w:p>
          <w:p w14:paraId="516616D8">
            <w:pPr>
              <w:pStyle w:val="51"/>
              <w:ind w:firstLine="560"/>
              <w:jc w:val="left"/>
              <w:rPr>
                <w:rFonts w:hint="eastAsia"/>
                <w:b/>
                <w:bCs/>
                <w:szCs w:val="28"/>
              </w:rPr>
            </w:pPr>
          </w:p>
          <w:p w14:paraId="5F2BF8C9">
            <w:pPr>
              <w:pStyle w:val="51"/>
              <w:ind w:firstLine="560"/>
              <w:jc w:val="left"/>
              <w:rPr>
                <w:rFonts w:hint="eastAsia"/>
                <w:b/>
                <w:bCs/>
                <w:szCs w:val="28"/>
              </w:rPr>
            </w:pPr>
          </w:p>
          <w:p w14:paraId="536624D5">
            <w:pPr>
              <w:pStyle w:val="51"/>
              <w:ind w:firstLine="560"/>
              <w:jc w:val="left"/>
              <w:rPr>
                <w:rFonts w:hint="eastAsia"/>
                <w:b/>
                <w:bCs/>
                <w:szCs w:val="28"/>
              </w:rPr>
            </w:pPr>
          </w:p>
          <w:p w14:paraId="13270662">
            <w:pPr>
              <w:pStyle w:val="51"/>
              <w:ind w:firstLine="560"/>
              <w:jc w:val="left"/>
              <w:rPr>
                <w:rFonts w:hint="eastAsia"/>
                <w:b/>
                <w:bCs/>
                <w:szCs w:val="28"/>
              </w:rPr>
            </w:pPr>
          </w:p>
          <w:p w14:paraId="3466B77C">
            <w:pPr>
              <w:pStyle w:val="51"/>
              <w:ind w:firstLine="560"/>
              <w:jc w:val="left"/>
              <w:rPr>
                <w:rFonts w:hint="eastAsia"/>
                <w:b/>
                <w:bCs/>
                <w:szCs w:val="28"/>
              </w:rPr>
            </w:pPr>
          </w:p>
          <w:p w14:paraId="02F5CF24">
            <w:pPr>
              <w:pStyle w:val="51"/>
              <w:ind w:firstLine="560"/>
              <w:jc w:val="left"/>
              <w:rPr>
                <w:rFonts w:hint="eastAsia"/>
                <w:b/>
                <w:bCs/>
                <w:szCs w:val="28"/>
              </w:rPr>
            </w:pPr>
          </w:p>
          <w:p w14:paraId="7F17B5BC">
            <w:pPr>
              <w:pStyle w:val="51"/>
              <w:ind w:firstLine="560"/>
              <w:jc w:val="left"/>
              <w:rPr>
                <w:rFonts w:hint="eastAsia"/>
                <w:b/>
                <w:bCs/>
                <w:szCs w:val="28"/>
              </w:rPr>
            </w:pPr>
          </w:p>
          <w:p w14:paraId="44246777">
            <w:pPr>
              <w:pStyle w:val="51"/>
              <w:ind w:firstLine="560"/>
              <w:jc w:val="left"/>
              <w:rPr>
                <w:rFonts w:hint="eastAsia"/>
                <w:b/>
                <w:bCs/>
                <w:szCs w:val="28"/>
              </w:rPr>
            </w:pPr>
          </w:p>
          <w:p w14:paraId="04B4F343">
            <w:pPr>
              <w:pStyle w:val="51"/>
              <w:ind w:firstLine="560"/>
              <w:jc w:val="left"/>
              <w:rPr>
                <w:rFonts w:hint="eastAsia"/>
                <w:b/>
                <w:bCs/>
                <w:szCs w:val="28"/>
              </w:rPr>
            </w:pPr>
          </w:p>
          <w:p w14:paraId="0E9947C6">
            <w:pPr>
              <w:pStyle w:val="51"/>
              <w:ind w:firstLine="560"/>
              <w:jc w:val="left"/>
              <w:rPr>
                <w:rFonts w:hint="eastAsia"/>
                <w:b/>
                <w:bCs/>
                <w:szCs w:val="28"/>
              </w:rPr>
            </w:pPr>
          </w:p>
          <w:p w14:paraId="426E6CB8">
            <w:pPr>
              <w:pStyle w:val="51"/>
              <w:ind w:firstLine="560"/>
              <w:jc w:val="left"/>
              <w:rPr>
                <w:rFonts w:hint="eastAsia"/>
                <w:b/>
                <w:bCs/>
                <w:szCs w:val="28"/>
              </w:rPr>
            </w:pPr>
            <w:r>
              <w:rPr>
                <w:rFonts w:hint="eastAsia"/>
                <w:b/>
                <w:bCs/>
                <w:szCs w:val="28"/>
              </w:rPr>
              <w:t>2.2.5.6  2000吨/年TPU产品（9#丙类厂房）</w:t>
            </w:r>
            <w:bookmarkEnd w:id="1"/>
          </w:p>
          <w:p w14:paraId="101B0B89">
            <w:pPr>
              <w:pStyle w:val="51"/>
              <w:ind w:firstLine="560"/>
              <w:rPr>
                <w:color w:val="auto"/>
              </w:rPr>
            </w:pPr>
            <w:r>
              <w:rPr>
                <w:color w:val="auto"/>
              </w:rPr>
              <w:t>TPU产品生产工艺</w:t>
            </w:r>
            <w:r>
              <w:rPr>
                <w:rFonts w:hint="eastAsia"/>
                <w:color w:val="auto"/>
              </w:rPr>
              <w:t>：</w:t>
            </w:r>
          </w:p>
          <w:p w14:paraId="53113C63">
            <w:pPr>
              <w:pStyle w:val="51"/>
              <w:ind w:firstLine="560"/>
              <w:rPr>
                <w:color w:val="auto"/>
              </w:rPr>
            </w:pPr>
            <w:r>
              <w:rPr>
                <w:color w:val="auto"/>
              </w:rPr>
              <w:t>一步法生产工艺流程如下:</w:t>
            </w:r>
          </w:p>
          <w:p w14:paraId="085C3596">
            <w:pPr>
              <w:pStyle w:val="51"/>
              <w:ind w:firstLine="560"/>
              <w:rPr>
                <w:color w:val="auto"/>
              </w:rPr>
            </w:pPr>
            <w:r>
              <w:rPr>
                <w:color w:val="auto"/>
                <w:szCs w:val="28"/>
              </w:rPr>
              <w:object>
                <v:shape id="_x0000_i1037" o:spt="75" type="#_x0000_t75" style="height:237.65pt;width:170.25pt;" o:ole="t" filled="f" o:preferrelative="t" stroked="f" coordsize="21600,21600">
                  <v:path/>
                  <v:fill on="f" focussize="0,0"/>
                  <v:stroke on="f" joinstyle="miter"/>
                  <v:imagedata r:id="rId16" o:title=""/>
                  <o:lock v:ext="edit" aspectratio="f"/>
                  <w10:wrap type="none"/>
                  <w10:anchorlock/>
                </v:shape>
                <o:OLEObject Type="Embed" ProgID="Msxml2.SAXXMLReader.6.0" ShapeID="_x0000_i1037" DrawAspect="Content" ObjectID="_1468075730" r:id="rId15">
                  <o:LockedField>false</o:LockedField>
                </o:OLEObject>
              </w:object>
            </w:r>
          </w:p>
          <w:p w14:paraId="2083B05F">
            <w:pPr>
              <w:pStyle w:val="51"/>
              <w:ind w:firstLine="560"/>
              <w:jc w:val="center"/>
              <w:rPr>
                <w:b/>
                <w:bCs w:val="0"/>
                <w:color w:val="auto"/>
                <w:sz w:val="24"/>
                <w:szCs w:val="24"/>
              </w:rPr>
            </w:pPr>
            <w:r>
              <w:rPr>
                <w:b/>
                <w:bCs w:val="0"/>
                <w:color w:val="auto"/>
                <w:sz w:val="24"/>
                <w:szCs w:val="24"/>
              </w:rPr>
              <w:t xml:space="preserve">图 </w:t>
            </w:r>
            <w:r>
              <w:rPr>
                <w:rFonts w:hint="eastAsia"/>
                <w:b/>
                <w:bCs w:val="0"/>
                <w:color w:val="auto"/>
                <w:sz w:val="24"/>
                <w:szCs w:val="24"/>
              </w:rPr>
              <w:t>2.2.5.6</w:t>
            </w:r>
            <w:r>
              <w:rPr>
                <w:b/>
                <w:bCs w:val="0"/>
                <w:color w:val="auto"/>
                <w:sz w:val="24"/>
                <w:szCs w:val="24"/>
              </w:rPr>
              <w:t>-</w:t>
            </w:r>
            <w:r>
              <w:rPr>
                <w:rFonts w:hint="eastAsia"/>
                <w:b/>
                <w:bCs w:val="0"/>
                <w:color w:val="auto"/>
                <w:sz w:val="24"/>
                <w:szCs w:val="24"/>
              </w:rPr>
              <w:t>4</w:t>
            </w:r>
            <w:r>
              <w:rPr>
                <w:b/>
                <w:bCs w:val="0"/>
                <w:color w:val="auto"/>
                <w:sz w:val="24"/>
                <w:szCs w:val="24"/>
              </w:rPr>
              <w:t xml:space="preserve"> TPU产品一步法生产工艺流程</w:t>
            </w:r>
          </w:p>
          <w:p w14:paraId="01F8AC17">
            <w:pPr>
              <w:pStyle w:val="51"/>
              <w:ind w:firstLine="560"/>
              <w:jc w:val="left"/>
              <w:rPr>
                <w:b/>
                <w:bCs w:val="0"/>
                <w:color w:val="auto"/>
                <w:sz w:val="24"/>
                <w:szCs w:val="24"/>
              </w:rPr>
            </w:pPr>
          </w:p>
          <w:p w14:paraId="527CA72B">
            <w:pPr>
              <w:pStyle w:val="51"/>
              <w:numPr>
                <w:ilvl w:val="0"/>
                <w:numId w:val="2"/>
              </w:numPr>
              <w:ind w:firstLine="560"/>
              <w:jc w:val="left"/>
              <w:rPr>
                <w:rFonts w:hint="eastAsia"/>
                <w:color w:val="auto"/>
                <w:lang w:eastAsia="zh-CN"/>
              </w:rPr>
            </w:pPr>
            <w:r>
              <w:rPr>
                <w:color w:val="auto"/>
              </w:rPr>
              <w:t>二步法生产工艺流程如下</w:t>
            </w:r>
            <w:r>
              <w:rPr>
                <w:rFonts w:hint="eastAsia"/>
                <w:color w:val="auto"/>
                <w:lang w:eastAsia="zh-CN"/>
              </w:rPr>
              <w:t>：</w:t>
            </w:r>
          </w:p>
          <w:p w14:paraId="45465132">
            <w:pPr>
              <w:pStyle w:val="51"/>
              <w:ind w:firstLine="560"/>
              <w:rPr>
                <w:color w:val="auto"/>
              </w:rPr>
            </w:pPr>
            <w:r>
              <w:rPr>
                <w:color w:val="auto"/>
              </w:rPr>
              <w:t>二步法生产工艺流程如下:</w:t>
            </w:r>
          </w:p>
          <w:p w14:paraId="51A78B94">
            <w:pPr>
              <w:pStyle w:val="51"/>
              <w:ind w:firstLine="560"/>
              <w:jc w:val="center"/>
              <w:rPr>
                <w:color w:val="auto"/>
              </w:rPr>
            </w:pPr>
            <w:r>
              <w:rPr>
                <w:color w:val="auto"/>
                <w:szCs w:val="28"/>
              </w:rPr>
              <w:object>
                <v:shape id="_x0000_i1038" o:spt="75" type="#_x0000_t75" style="height:264.75pt;width:183pt;" o:ole="t" filled="f" o:preferrelative="t" stroked="f" coordsize="21600,21600">
                  <v:path/>
                  <v:fill on="f" focussize="0,0"/>
                  <v:stroke on="f" joinstyle="miter"/>
                  <v:imagedata r:id="rId18" o:title=""/>
                  <o:lock v:ext="edit" aspectratio="f"/>
                  <w10:wrap type="none"/>
                  <w10:anchorlock/>
                </v:shape>
                <o:OLEObject Type="Embed" ProgID="Msxml2.SAXXMLReader.6.0" ShapeID="_x0000_i1038" DrawAspect="Content" ObjectID="_1468075731" r:id="rId17">
                  <o:LockedField>false</o:LockedField>
                </o:OLEObject>
              </w:object>
            </w:r>
          </w:p>
          <w:p w14:paraId="5D5272F2">
            <w:pPr>
              <w:pStyle w:val="51"/>
              <w:numPr>
                <w:numId w:val="0"/>
              </w:numPr>
              <w:jc w:val="center"/>
              <w:rPr>
                <w:b/>
                <w:bCs w:val="0"/>
                <w:color w:val="auto"/>
                <w:sz w:val="24"/>
                <w:szCs w:val="24"/>
              </w:rPr>
            </w:pPr>
            <w:r>
              <w:rPr>
                <w:b/>
                <w:bCs w:val="0"/>
                <w:color w:val="auto"/>
                <w:sz w:val="24"/>
                <w:szCs w:val="24"/>
              </w:rPr>
              <w:t>图</w:t>
            </w:r>
            <w:r>
              <w:rPr>
                <w:rFonts w:hint="eastAsia"/>
                <w:b/>
                <w:bCs w:val="0"/>
                <w:color w:val="auto"/>
                <w:sz w:val="24"/>
                <w:szCs w:val="24"/>
              </w:rPr>
              <w:t>2.2.5.6</w:t>
            </w:r>
            <w:r>
              <w:rPr>
                <w:b/>
                <w:bCs w:val="0"/>
                <w:color w:val="auto"/>
                <w:sz w:val="24"/>
                <w:szCs w:val="24"/>
              </w:rPr>
              <w:t>-</w:t>
            </w:r>
            <w:r>
              <w:rPr>
                <w:rFonts w:hint="eastAsia"/>
                <w:b/>
                <w:bCs w:val="0"/>
                <w:color w:val="auto"/>
                <w:sz w:val="24"/>
                <w:szCs w:val="24"/>
              </w:rPr>
              <w:t>5_</w:t>
            </w:r>
            <w:r>
              <w:rPr>
                <w:b/>
                <w:bCs w:val="0"/>
                <w:color w:val="auto"/>
                <w:sz w:val="24"/>
                <w:szCs w:val="24"/>
              </w:rPr>
              <w:t>TPU产品二步法生产工艺流程</w:t>
            </w:r>
          </w:p>
          <w:p w14:paraId="32EE95DE">
            <w:pPr>
              <w:pStyle w:val="51"/>
              <w:numPr>
                <w:numId w:val="0"/>
              </w:numPr>
              <w:jc w:val="center"/>
              <w:rPr>
                <w:b/>
                <w:bCs w:val="0"/>
                <w:color w:val="auto"/>
                <w:sz w:val="24"/>
                <w:szCs w:val="24"/>
              </w:rPr>
            </w:pPr>
          </w:p>
          <w:p w14:paraId="14BF7111">
            <w:pPr>
              <w:tabs>
                <w:tab w:val="left" w:pos="1008"/>
              </w:tabs>
              <w:outlineLvl w:val="3"/>
              <w:rPr>
                <w:rFonts w:hint="eastAsia"/>
                <w:b/>
                <w:bCs/>
                <w:szCs w:val="28"/>
              </w:rPr>
            </w:pPr>
            <w:bookmarkStart w:id="2" w:name="_Toc22411"/>
          </w:p>
          <w:p w14:paraId="6013E6FE">
            <w:pPr>
              <w:tabs>
                <w:tab w:val="left" w:pos="1008"/>
              </w:tabs>
              <w:outlineLvl w:val="3"/>
              <w:rPr>
                <w:rFonts w:hint="eastAsia"/>
                <w:b/>
                <w:bCs/>
                <w:szCs w:val="28"/>
              </w:rPr>
            </w:pPr>
          </w:p>
          <w:p w14:paraId="21FD4072">
            <w:pPr>
              <w:tabs>
                <w:tab w:val="left" w:pos="1008"/>
              </w:tabs>
              <w:outlineLvl w:val="3"/>
              <w:rPr>
                <w:b/>
                <w:bCs/>
                <w:szCs w:val="28"/>
              </w:rPr>
            </w:pPr>
            <w:r>
              <w:rPr>
                <w:rFonts w:hint="eastAsia"/>
                <w:b/>
                <w:bCs/>
                <w:szCs w:val="28"/>
              </w:rPr>
              <w:t>2.2.5.7  CO燃烧工艺简述</w:t>
            </w:r>
            <w:bookmarkEnd w:id="2"/>
          </w:p>
          <w:p w14:paraId="501D43CD">
            <w:pPr>
              <w:ind w:firstLine="420" w:firstLineChars="200"/>
              <w:contextualSpacing/>
              <w:rPr>
                <w:szCs w:val="24"/>
              </w:rPr>
            </w:pPr>
            <w:r>
              <w:rPr>
                <w:rFonts w:hint="eastAsia"/>
                <w:szCs w:val="24"/>
              </w:rPr>
              <w:t>流程示意图：</w:t>
            </w:r>
          </w:p>
          <w:p w14:paraId="694914EE">
            <w:pPr>
              <w:ind w:firstLine="420" w:firstLineChars="200"/>
              <w:contextualSpacing/>
              <w:rPr>
                <w:szCs w:val="24"/>
              </w:rPr>
            </w:pPr>
            <w:r>
              <w:rPr>
                <w:szCs w:val="24"/>
              </w:rPr>
              <w:drawing>
                <wp:inline distT="0" distB="0" distL="114300" distR="114300">
                  <wp:extent cx="5128895" cy="1843405"/>
                  <wp:effectExtent l="0" t="0" r="14605" b="444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19"/>
                          <a:stretch>
                            <a:fillRect/>
                          </a:stretch>
                        </pic:blipFill>
                        <pic:spPr>
                          <a:xfrm>
                            <a:off x="0" y="0"/>
                            <a:ext cx="5128895" cy="1843405"/>
                          </a:xfrm>
                          <a:prstGeom prst="rect">
                            <a:avLst/>
                          </a:prstGeom>
                          <a:noFill/>
                          <a:ln>
                            <a:noFill/>
                          </a:ln>
                        </pic:spPr>
                      </pic:pic>
                    </a:graphicData>
                  </a:graphic>
                </wp:inline>
              </w:drawing>
            </w:r>
          </w:p>
          <w:p w14:paraId="5EC139D9">
            <w:pPr>
              <w:pStyle w:val="51"/>
              <w:numPr>
                <w:numId w:val="0"/>
              </w:numPr>
              <w:jc w:val="left"/>
              <w:rPr>
                <w:szCs w:val="24"/>
              </w:rPr>
            </w:pPr>
            <w:r>
              <w:rPr>
                <w:szCs w:val="24"/>
              </w:rPr>
              <w:drawing>
                <wp:inline distT="0" distB="0" distL="114300" distR="114300">
                  <wp:extent cx="5441315" cy="3347085"/>
                  <wp:effectExtent l="0" t="0" r="6985" b="571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20"/>
                          <a:stretch>
                            <a:fillRect/>
                          </a:stretch>
                        </pic:blipFill>
                        <pic:spPr>
                          <a:xfrm>
                            <a:off x="0" y="0"/>
                            <a:ext cx="5441315" cy="3347085"/>
                          </a:xfrm>
                          <a:prstGeom prst="rect">
                            <a:avLst/>
                          </a:prstGeom>
                          <a:noFill/>
                          <a:ln>
                            <a:noFill/>
                          </a:ln>
                        </pic:spPr>
                      </pic:pic>
                    </a:graphicData>
                  </a:graphic>
                </wp:inline>
              </w:drawing>
            </w:r>
          </w:p>
          <w:p w14:paraId="1166AE15">
            <w:pPr>
              <w:pStyle w:val="51"/>
              <w:numPr>
                <w:numId w:val="0"/>
              </w:numPr>
              <w:jc w:val="left"/>
              <w:rPr>
                <w:szCs w:val="24"/>
              </w:rPr>
            </w:pPr>
          </w:p>
          <w:p w14:paraId="49C90BE3">
            <w:pPr>
              <w:tabs>
                <w:tab w:val="left" w:pos="1008"/>
              </w:tabs>
              <w:outlineLvl w:val="3"/>
              <w:rPr>
                <w:rFonts w:hint="eastAsia"/>
                <w:b/>
                <w:bCs/>
                <w:szCs w:val="28"/>
              </w:rPr>
            </w:pPr>
            <w:bookmarkStart w:id="3" w:name="_Toc11120"/>
          </w:p>
          <w:p w14:paraId="721E0858">
            <w:pPr>
              <w:tabs>
                <w:tab w:val="left" w:pos="1008"/>
              </w:tabs>
              <w:outlineLvl w:val="3"/>
              <w:rPr>
                <w:rFonts w:hint="eastAsia"/>
                <w:b/>
                <w:bCs/>
                <w:szCs w:val="28"/>
              </w:rPr>
            </w:pPr>
          </w:p>
          <w:p w14:paraId="3A69E5E4">
            <w:pPr>
              <w:tabs>
                <w:tab w:val="left" w:pos="1008"/>
              </w:tabs>
              <w:outlineLvl w:val="3"/>
              <w:rPr>
                <w:rFonts w:hint="eastAsia"/>
                <w:b/>
                <w:bCs/>
                <w:szCs w:val="28"/>
              </w:rPr>
            </w:pPr>
          </w:p>
          <w:p w14:paraId="400774BD">
            <w:pPr>
              <w:tabs>
                <w:tab w:val="left" w:pos="1008"/>
              </w:tabs>
              <w:outlineLvl w:val="3"/>
              <w:rPr>
                <w:rFonts w:hint="eastAsia"/>
                <w:b/>
                <w:bCs/>
                <w:szCs w:val="28"/>
              </w:rPr>
            </w:pPr>
          </w:p>
          <w:p w14:paraId="51064A82">
            <w:pPr>
              <w:tabs>
                <w:tab w:val="left" w:pos="1008"/>
              </w:tabs>
              <w:outlineLvl w:val="3"/>
              <w:rPr>
                <w:rFonts w:hint="eastAsia"/>
                <w:b/>
                <w:bCs/>
                <w:szCs w:val="28"/>
              </w:rPr>
            </w:pPr>
          </w:p>
          <w:p w14:paraId="3873DCE9">
            <w:pPr>
              <w:tabs>
                <w:tab w:val="left" w:pos="1008"/>
              </w:tabs>
              <w:outlineLvl w:val="3"/>
              <w:rPr>
                <w:rFonts w:hint="eastAsia"/>
                <w:b/>
                <w:bCs/>
                <w:szCs w:val="28"/>
              </w:rPr>
            </w:pPr>
          </w:p>
          <w:p w14:paraId="2D4079C3">
            <w:pPr>
              <w:tabs>
                <w:tab w:val="left" w:pos="1008"/>
              </w:tabs>
              <w:outlineLvl w:val="3"/>
              <w:rPr>
                <w:rFonts w:hint="eastAsia"/>
                <w:b/>
                <w:bCs/>
                <w:szCs w:val="28"/>
              </w:rPr>
            </w:pPr>
          </w:p>
          <w:p w14:paraId="5C414319">
            <w:pPr>
              <w:tabs>
                <w:tab w:val="left" w:pos="1008"/>
              </w:tabs>
              <w:outlineLvl w:val="3"/>
              <w:rPr>
                <w:rFonts w:hint="eastAsia"/>
                <w:b/>
                <w:bCs/>
                <w:szCs w:val="28"/>
              </w:rPr>
            </w:pPr>
          </w:p>
          <w:p w14:paraId="5069EE45">
            <w:pPr>
              <w:tabs>
                <w:tab w:val="left" w:pos="1008"/>
              </w:tabs>
              <w:outlineLvl w:val="3"/>
              <w:rPr>
                <w:rFonts w:hint="eastAsia"/>
                <w:b/>
                <w:bCs/>
                <w:szCs w:val="28"/>
              </w:rPr>
            </w:pPr>
          </w:p>
          <w:p w14:paraId="17CD596B">
            <w:pPr>
              <w:tabs>
                <w:tab w:val="left" w:pos="1008"/>
              </w:tabs>
              <w:outlineLvl w:val="3"/>
              <w:rPr>
                <w:rFonts w:hint="eastAsia"/>
                <w:b/>
                <w:bCs/>
                <w:szCs w:val="28"/>
              </w:rPr>
            </w:pPr>
          </w:p>
          <w:p w14:paraId="2B5DA8A2">
            <w:pPr>
              <w:tabs>
                <w:tab w:val="left" w:pos="1008"/>
              </w:tabs>
              <w:outlineLvl w:val="3"/>
              <w:rPr>
                <w:rFonts w:hint="eastAsia"/>
                <w:b/>
                <w:bCs/>
                <w:szCs w:val="28"/>
              </w:rPr>
            </w:pPr>
          </w:p>
          <w:p w14:paraId="6E00F651">
            <w:pPr>
              <w:tabs>
                <w:tab w:val="left" w:pos="1008"/>
              </w:tabs>
              <w:outlineLvl w:val="3"/>
              <w:rPr>
                <w:rFonts w:hint="eastAsia"/>
                <w:b/>
                <w:bCs/>
                <w:szCs w:val="28"/>
              </w:rPr>
            </w:pPr>
          </w:p>
          <w:p w14:paraId="2191253D">
            <w:pPr>
              <w:tabs>
                <w:tab w:val="left" w:pos="1008"/>
              </w:tabs>
              <w:outlineLvl w:val="3"/>
              <w:rPr>
                <w:rFonts w:hint="eastAsia"/>
                <w:b/>
                <w:bCs/>
                <w:szCs w:val="28"/>
              </w:rPr>
            </w:pPr>
          </w:p>
          <w:p w14:paraId="513656B7">
            <w:pPr>
              <w:tabs>
                <w:tab w:val="left" w:pos="1008"/>
              </w:tabs>
              <w:outlineLvl w:val="3"/>
              <w:rPr>
                <w:rFonts w:hint="eastAsia"/>
                <w:b/>
                <w:bCs/>
                <w:szCs w:val="28"/>
              </w:rPr>
            </w:pPr>
          </w:p>
          <w:p w14:paraId="1B73DD42">
            <w:pPr>
              <w:tabs>
                <w:tab w:val="left" w:pos="1008"/>
              </w:tabs>
              <w:outlineLvl w:val="3"/>
              <w:rPr>
                <w:b/>
                <w:bCs/>
                <w:szCs w:val="28"/>
              </w:rPr>
            </w:pPr>
            <w:r>
              <w:rPr>
                <w:rFonts w:hint="eastAsia"/>
                <w:b/>
                <w:bCs/>
                <w:szCs w:val="28"/>
              </w:rPr>
              <w:t>2.2.5.8  丙酮回收装置工艺流程（8#甲类厂房）</w:t>
            </w:r>
            <w:bookmarkEnd w:id="3"/>
          </w:p>
          <w:p w14:paraId="1D508F5E">
            <w:pPr>
              <w:pStyle w:val="8"/>
              <w:rPr>
                <w:sz w:val="28"/>
                <w:szCs w:val="28"/>
              </w:rPr>
            </w:pPr>
            <w:r>
              <w:rPr>
                <w:lang w:val="en-US"/>
              </w:rPr>
              <w:drawing>
                <wp:inline distT="0" distB="0" distL="114300" distR="114300">
                  <wp:extent cx="5847080" cy="4166870"/>
                  <wp:effectExtent l="0" t="0" r="1270" b="508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21"/>
                          <a:stretch>
                            <a:fillRect/>
                          </a:stretch>
                        </pic:blipFill>
                        <pic:spPr>
                          <a:xfrm>
                            <a:off x="0" y="0"/>
                            <a:ext cx="5847080" cy="4166870"/>
                          </a:xfrm>
                          <a:prstGeom prst="rect">
                            <a:avLst/>
                          </a:prstGeom>
                          <a:noFill/>
                          <a:ln>
                            <a:noFill/>
                          </a:ln>
                        </pic:spPr>
                      </pic:pic>
                    </a:graphicData>
                  </a:graphic>
                </wp:inline>
              </w:drawing>
            </w:r>
          </w:p>
          <w:p w14:paraId="6F95E564">
            <w:pPr>
              <w:widowControl/>
              <w:jc w:val="center"/>
              <w:rPr>
                <w:b/>
                <w:sz w:val="24"/>
                <w:szCs w:val="24"/>
              </w:rPr>
            </w:pPr>
            <w:r>
              <w:rPr>
                <w:rFonts w:hint="eastAsia"/>
                <w:b/>
                <w:sz w:val="24"/>
                <w:szCs w:val="24"/>
              </w:rPr>
              <w:t>图2.2.5.8-1 丙酮回收装置工艺流程简图</w:t>
            </w:r>
          </w:p>
          <w:p w14:paraId="71C06DA8">
            <w:pPr>
              <w:pStyle w:val="51"/>
              <w:numPr>
                <w:numId w:val="0"/>
              </w:numPr>
              <w:jc w:val="left"/>
              <w:rPr>
                <w:rFonts w:hint="eastAsia"/>
                <w:szCs w:val="24"/>
                <w:lang w:eastAsia="zh-CN"/>
              </w:rPr>
            </w:pPr>
          </w:p>
          <w:p w14:paraId="28CD90EA">
            <w:pPr>
              <w:pStyle w:val="51"/>
              <w:numPr>
                <w:numId w:val="0"/>
              </w:numPr>
              <w:jc w:val="left"/>
              <w:rPr>
                <w:rFonts w:hint="eastAsia"/>
                <w:szCs w:val="24"/>
                <w:lang w:eastAsia="zh-CN"/>
              </w:rPr>
            </w:pPr>
          </w:p>
          <w:p w14:paraId="545A2E4F">
            <w:pPr>
              <w:tabs>
                <w:tab w:val="left" w:pos="1008"/>
              </w:tabs>
              <w:outlineLvl w:val="3"/>
              <w:rPr>
                <w:b/>
                <w:bCs/>
                <w:szCs w:val="28"/>
              </w:rPr>
            </w:pPr>
            <w:bookmarkStart w:id="4" w:name="_Toc11983"/>
            <w:r>
              <w:rPr>
                <w:rFonts w:hint="eastAsia"/>
                <w:b/>
                <w:bCs/>
                <w:szCs w:val="28"/>
              </w:rPr>
              <w:t>2.2.5.9  超纯水制备</w:t>
            </w:r>
            <w:bookmarkEnd w:id="4"/>
          </w:p>
          <w:p w14:paraId="42B51053">
            <w:pPr>
              <w:ind w:firstLine="420" w:firstLineChars="200"/>
              <w:contextualSpacing/>
              <w:rPr>
                <w:szCs w:val="24"/>
              </w:rPr>
            </w:pPr>
            <w:r>
              <w:rPr>
                <w:rFonts w:hint="eastAsia"/>
                <w:szCs w:val="24"/>
              </w:rPr>
              <w:t>纯水制备工艺流程如下：</w:t>
            </w:r>
          </w:p>
          <w:p w14:paraId="677EA72E">
            <w:pPr>
              <w:ind w:firstLine="420" w:firstLineChars="200"/>
              <w:contextualSpacing/>
              <w:rPr>
                <w:szCs w:val="24"/>
              </w:rPr>
            </w:pPr>
            <w:r>
              <w:rPr>
                <w:szCs w:val="24"/>
              </w:rPr>
              <w:object>
                <v:shape id="_x0000_i1039" o:spt="75" type="#_x0000_t75" style="height:165.4pt;width:361.85pt;" o:ole="t" filled="f" o:preferrelative="t" stroked="f" coordsize="21600,21600">
                  <v:path/>
                  <v:fill on="f" focussize="0,0"/>
                  <v:stroke on="f" joinstyle="miter"/>
                  <v:imagedata r:id="rId23" o:title=""/>
                  <o:lock v:ext="edit" aspectratio="t"/>
                  <w10:wrap type="none"/>
                  <w10:anchorlock/>
                </v:shape>
                <o:OLEObject Type="Embed" ProgID="Visio.Drawing.11" ShapeID="_x0000_i1039" DrawAspect="Content" ObjectID="_1468075732" r:id="rId22">
                  <o:LockedField>false</o:LockedField>
                </o:OLEObject>
              </w:object>
            </w:r>
          </w:p>
          <w:p w14:paraId="7DB27267">
            <w:pPr>
              <w:pStyle w:val="51"/>
              <w:numPr>
                <w:numId w:val="0"/>
              </w:numPr>
              <w:jc w:val="center"/>
              <w:rPr>
                <w:b/>
                <w:sz w:val="24"/>
                <w:szCs w:val="24"/>
              </w:rPr>
            </w:pPr>
            <w:r>
              <w:rPr>
                <w:b/>
                <w:sz w:val="24"/>
                <w:szCs w:val="24"/>
              </w:rPr>
              <w:t>图</w:t>
            </w:r>
            <w:r>
              <w:rPr>
                <w:rFonts w:hint="eastAsia"/>
                <w:b/>
                <w:sz w:val="24"/>
                <w:szCs w:val="24"/>
              </w:rPr>
              <w:t>2.2</w:t>
            </w:r>
            <w:r>
              <w:rPr>
                <w:b/>
                <w:sz w:val="24"/>
                <w:szCs w:val="24"/>
              </w:rPr>
              <w:t>.</w:t>
            </w:r>
            <w:r>
              <w:rPr>
                <w:rFonts w:hint="eastAsia"/>
                <w:b/>
                <w:sz w:val="24"/>
                <w:szCs w:val="24"/>
              </w:rPr>
              <w:t>5.9</w:t>
            </w:r>
            <w:r>
              <w:rPr>
                <w:b/>
                <w:sz w:val="24"/>
                <w:szCs w:val="24"/>
              </w:rPr>
              <w:t>-</w:t>
            </w:r>
            <w:r>
              <w:rPr>
                <w:rFonts w:hint="eastAsia"/>
                <w:b/>
                <w:sz w:val="24"/>
                <w:szCs w:val="24"/>
              </w:rPr>
              <w:t>1</w:t>
            </w:r>
            <w:r>
              <w:rPr>
                <w:b/>
                <w:sz w:val="24"/>
                <w:szCs w:val="24"/>
              </w:rPr>
              <w:t>超纯水制备工艺图</w:t>
            </w:r>
          </w:p>
          <w:p w14:paraId="1BB4B26A">
            <w:pPr>
              <w:pStyle w:val="51"/>
              <w:numPr>
                <w:numId w:val="0"/>
              </w:numPr>
              <w:jc w:val="center"/>
              <w:rPr>
                <w:b/>
                <w:sz w:val="24"/>
                <w:szCs w:val="24"/>
              </w:rPr>
            </w:pPr>
          </w:p>
          <w:p w14:paraId="49D2A865">
            <w:pPr>
              <w:tabs>
                <w:tab w:val="left" w:pos="1008"/>
              </w:tabs>
              <w:outlineLvl w:val="3"/>
              <w:rPr>
                <w:rFonts w:hint="eastAsia"/>
                <w:b/>
                <w:bCs/>
                <w:szCs w:val="28"/>
              </w:rPr>
            </w:pPr>
            <w:bookmarkStart w:id="5" w:name="_Toc12411"/>
          </w:p>
          <w:p w14:paraId="712A5986">
            <w:pPr>
              <w:tabs>
                <w:tab w:val="left" w:pos="1008"/>
              </w:tabs>
              <w:outlineLvl w:val="3"/>
              <w:rPr>
                <w:rFonts w:hint="eastAsia"/>
                <w:b/>
                <w:bCs/>
                <w:szCs w:val="28"/>
              </w:rPr>
            </w:pPr>
          </w:p>
          <w:p w14:paraId="496779F1">
            <w:pPr>
              <w:tabs>
                <w:tab w:val="left" w:pos="1008"/>
              </w:tabs>
              <w:outlineLvl w:val="3"/>
              <w:rPr>
                <w:rFonts w:hint="eastAsia"/>
                <w:b/>
                <w:bCs/>
                <w:szCs w:val="28"/>
              </w:rPr>
            </w:pPr>
          </w:p>
          <w:p w14:paraId="2992F636">
            <w:pPr>
              <w:tabs>
                <w:tab w:val="left" w:pos="1008"/>
              </w:tabs>
              <w:outlineLvl w:val="3"/>
              <w:rPr>
                <w:b/>
                <w:bCs/>
                <w:szCs w:val="28"/>
              </w:rPr>
            </w:pPr>
            <w:r>
              <w:rPr>
                <w:rFonts w:hint="eastAsia"/>
                <w:b/>
                <w:bCs/>
                <w:szCs w:val="28"/>
              </w:rPr>
              <w:t>2.2.5.10  “三废”处理工艺</w:t>
            </w:r>
            <w:bookmarkEnd w:id="5"/>
          </w:p>
          <w:p w14:paraId="5EAA42FC">
            <w:pPr>
              <w:autoSpaceDE w:val="0"/>
              <w:autoSpaceDN w:val="0"/>
              <w:adjustRightInd w:val="0"/>
              <w:snapToGrid w:val="0"/>
              <w:ind w:firstLine="42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1）废水</w:t>
            </w:r>
          </w:p>
          <w:p w14:paraId="2EACFBA6">
            <w:pPr>
              <w:autoSpaceDE w:val="0"/>
              <w:autoSpaceDN w:val="0"/>
              <w:adjustRightInd w:val="0"/>
              <w:snapToGrid w:val="0"/>
              <w:ind w:firstLine="42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项目废水主要包括职工生活污水，生产废水和初期雨水。生产废水主要包括地面冲洗水、实验室废水、循环冷却废水、制纯水浓水和蒸汽冷凝水，其中制纯水浓水直接排至园区污水管网，蒸汽冷凝水回用于冷却循环水。</w:t>
            </w:r>
          </w:p>
          <w:p w14:paraId="1E53EDA6">
            <w:pPr>
              <w:autoSpaceDE w:val="0"/>
              <w:autoSpaceDN w:val="0"/>
              <w:adjustRightInd w:val="0"/>
              <w:snapToGrid w:val="0"/>
              <w:ind w:firstLine="42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生产废水（含地面冲洗水、循环冷却废水、实验室废水）经调节池调节后排入“UASB厌氧反应器+A/O好氧+二沉池+清水池”工艺处理，初期雨水经沉淀后排入污水处理站，生活污水经隔油池/化粪池处理，各废水经处理达到龙南经开区化工园区污水处理厂接管标准、《合成树脂工业污染物排放标准》 （GB31572-2015）间接排放标准、《油墨工业水污染物污染物排放标准》 （GB25463-2010）间接排放标准、《污水综合排放标准》(GB8978-1996)中的三级标准中较严格标准，经龙南经开区化工园区污水处理厂工程处理达《城镇污水处理厂污染物排放标准》（GB18918-2002）一级A标准后排入桃江，最大限度的减少废水泄漏的可能。</w:t>
            </w:r>
          </w:p>
          <w:p w14:paraId="429309C9">
            <w:pPr>
              <w:autoSpaceDE w:val="0"/>
              <w:autoSpaceDN w:val="0"/>
              <w:adjustRightInd w:val="0"/>
              <w:snapToGrid w:val="0"/>
              <w:ind w:firstLine="42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2）废气</w:t>
            </w:r>
          </w:p>
          <w:p w14:paraId="2B6F21A0">
            <w:pPr>
              <w:ind w:firstLine="412" w:firstLineChars="200"/>
              <w:rPr>
                <w:rFonts w:asciiTheme="minorEastAsia" w:hAnsiTheme="minorEastAsia" w:eastAsiaTheme="minorEastAsia" w:cstheme="minorEastAsia"/>
                <w:spacing w:val="-2"/>
                <w:szCs w:val="28"/>
              </w:rPr>
            </w:pPr>
            <w:r>
              <w:rPr>
                <w:rFonts w:hint="eastAsia" w:asciiTheme="minorEastAsia" w:hAnsiTheme="minorEastAsia" w:eastAsiaTheme="minorEastAsia" w:cstheme="minorEastAsia"/>
                <w:spacing w:val="-2"/>
                <w:szCs w:val="28"/>
              </w:rPr>
              <w:t>项目废气污染源主要在8#甲类厂房、9#丙类厂房、储罐区、废水处理站废气、固废暂存废气、尾气处理装置废气、原料及产品运输废气。废气主要污染物包括颗粒物、有机废气等。</w:t>
            </w:r>
          </w:p>
          <w:p w14:paraId="2D4B3EC4">
            <w:pPr>
              <w:autoSpaceDE w:val="0"/>
              <w:autoSpaceDN w:val="0"/>
              <w:ind w:firstLine="392" w:firstLineChars="200"/>
              <w:rPr>
                <w:rFonts w:asciiTheme="minorEastAsia" w:hAnsiTheme="minorEastAsia" w:eastAsiaTheme="minorEastAsia" w:cstheme="minorEastAsia"/>
                <w:bCs/>
                <w:kern w:val="0"/>
                <w:szCs w:val="28"/>
                <w:lang w:val="zh-CN" w:bidi="zh-CN"/>
              </w:rPr>
            </w:pPr>
            <w:r>
              <w:rPr>
                <w:rFonts w:hint="eastAsia" w:asciiTheme="minorEastAsia" w:hAnsiTheme="minorEastAsia" w:eastAsiaTheme="minorEastAsia" w:cstheme="minorEastAsia"/>
                <w:bCs/>
                <w:spacing w:val="-7"/>
                <w:kern w:val="0"/>
                <w:szCs w:val="28"/>
                <w:lang w:val="zh-CN" w:bidi="zh-CN"/>
              </w:rPr>
              <w:t>生产工艺有机废气、储罐废气一起进入 1 套“CO 蓄热式催化燃烧”处理后随 30m 高排气筒排放（DA001）；污水处理站废气经生物基喷淋塔处理后随 15m 高排气筒排放（DA002），实验室废气、危废暂存间废气经活性炭处理后屋顶排放。</w:t>
            </w:r>
          </w:p>
          <w:p w14:paraId="45CFA58B">
            <w:pPr>
              <w:autoSpaceDE w:val="0"/>
              <w:autoSpaceDN w:val="0"/>
              <w:adjustRightInd w:val="0"/>
              <w:snapToGrid w:val="0"/>
              <w:ind w:firstLine="42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3）固废</w:t>
            </w:r>
          </w:p>
          <w:p w14:paraId="3432E56D">
            <w:pPr>
              <w:autoSpaceDE w:val="0"/>
              <w:autoSpaceDN w:val="0"/>
              <w:adjustRightInd w:val="0"/>
              <w:snapToGrid w:val="0"/>
              <w:ind w:firstLine="420" w:firstLineChars="200"/>
              <w:rPr>
                <w:rFonts w:asciiTheme="minorEastAsia" w:hAnsiTheme="minorEastAsia" w:eastAsiaTheme="minorEastAsia" w:cstheme="minorEastAsia"/>
                <w:szCs w:val="28"/>
                <w:lang w:val="zh-CN"/>
              </w:rPr>
            </w:pPr>
            <w:r>
              <w:rPr>
                <w:rFonts w:hint="eastAsia" w:asciiTheme="minorEastAsia" w:hAnsiTheme="minorEastAsia" w:eastAsiaTheme="minorEastAsia" w:cstheme="minorEastAsia"/>
                <w:szCs w:val="28"/>
                <w:lang w:val="zh-CN"/>
              </w:rPr>
              <w:t>该项目固体废物主要有S1测试废液、S2废溶剂、S3洗涤废液和S4废边角料、S5废机油、S6废含油抹布、S7废机油桶、S8废活性炭和S9生活垃圾。</w:t>
            </w:r>
          </w:p>
          <w:p w14:paraId="7E3344A7">
            <w:pPr>
              <w:autoSpaceDE w:val="0"/>
              <w:autoSpaceDN w:val="0"/>
              <w:adjustRightInd w:val="0"/>
              <w:snapToGrid w:val="0"/>
              <w:ind w:firstLine="420" w:firstLineChars="200"/>
              <w:rPr>
                <w:rFonts w:asciiTheme="minorEastAsia" w:hAnsiTheme="minorEastAsia" w:eastAsiaTheme="minorEastAsia" w:cstheme="minorEastAsia"/>
                <w:szCs w:val="28"/>
                <w:lang w:val="zh-CN"/>
              </w:rPr>
            </w:pPr>
            <w:r>
              <w:rPr>
                <w:rFonts w:hint="eastAsia" w:asciiTheme="minorEastAsia" w:hAnsiTheme="minorEastAsia" w:eastAsiaTheme="minorEastAsia" w:cstheme="minorEastAsia"/>
                <w:szCs w:val="28"/>
                <w:lang w:val="zh-CN"/>
              </w:rPr>
              <w:t>S1 测试废液：每批次取 2 次样品做粘度测试，每次取样 50g，测试结束后作为废弃物。</w:t>
            </w:r>
          </w:p>
          <w:p w14:paraId="08280634">
            <w:pPr>
              <w:autoSpaceDE w:val="0"/>
              <w:autoSpaceDN w:val="0"/>
              <w:adjustRightInd w:val="0"/>
              <w:snapToGrid w:val="0"/>
              <w:ind w:firstLine="420" w:firstLineChars="200"/>
              <w:rPr>
                <w:rFonts w:asciiTheme="minorEastAsia" w:hAnsiTheme="minorEastAsia" w:eastAsiaTheme="minorEastAsia" w:cstheme="minorEastAsia"/>
                <w:szCs w:val="28"/>
                <w:lang w:val="zh-CN"/>
              </w:rPr>
            </w:pPr>
            <w:r>
              <w:rPr>
                <w:rFonts w:hint="eastAsia" w:asciiTheme="minorEastAsia" w:hAnsiTheme="minorEastAsia" w:eastAsiaTheme="minorEastAsia" w:cstheme="minorEastAsia"/>
                <w:szCs w:val="28"/>
                <w:lang w:val="zh-CN"/>
              </w:rPr>
              <w:t>S2 废溶剂：PI 悬浮液经离心分离后，约占产物重量 5%的溶剂残留在产物中进入下一道工序，分离出的溶剂作为废弃物处理。</w:t>
            </w:r>
          </w:p>
          <w:p w14:paraId="1651E530">
            <w:pPr>
              <w:autoSpaceDE w:val="0"/>
              <w:autoSpaceDN w:val="0"/>
              <w:adjustRightInd w:val="0"/>
              <w:snapToGrid w:val="0"/>
              <w:ind w:firstLine="420" w:firstLineChars="200"/>
              <w:rPr>
                <w:rFonts w:asciiTheme="minorEastAsia" w:hAnsiTheme="minorEastAsia" w:eastAsiaTheme="minorEastAsia" w:cstheme="minorEastAsia"/>
                <w:szCs w:val="28"/>
                <w:lang w:val="zh-CN"/>
              </w:rPr>
            </w:pPr>
            <w:r>
              <w:rPr>
                <w:rFonts w:hint="eastAsia" w:asciiTheme="minorEastAsia" w:hAnsiTheme="minorEastAsia" w:eastAsiaTheme="minorEastAsia" w:cstheme="minorEastAsia"/>
                <w:szCs w:val="28"/>
                <w:lang w:val="zh-CN"/>
              </w:rPr>
              <w:t>S3 洗涤废液：用丙酮清洗 PI 粉末中残留的溶剂，洗涤后约占产物重量 5%的丙酮残留在产物中进入烘干工序。</w:t>
            </w:r>
          </w:p>
          <w:p w14:paraId="07E22E76">
            <w:pPr>
              <w:autoSpaceDE w:val="0"/>
              <w:autoSpaceDN w:val="0"/>
              <w:adjustRightInd w:val="0"/>
              <w:snapToGrid w:val="0"/>
              <w:ind w:firstLine="420" w:firstLineChars="200"/>
              <w:rPr>
                <w:rFonts w:asciiTheme="minorEastAsia" w:hAnsiTheme="minorEastAsia" w:eastAsiaTheme="minorEastAsia" w:cstheme="minorEastAsia"/>
                <w:szCs w:val="28"/>
                <w:lang w:val="zh-CN"/>
              </w:rPr>
            </w:pPr>
            <w:r>
              <w:rPr>
                <w:rFonts w:hint="eastAsia" w:asciiTheme="minorEastAsia" w:hAnsiTheme="minorEastAsia" w:eastAsiaTheme="minorEastAsia" w:cstheme="minorEastAsia"/>
                <w:szCs w:val="28"/>
                <w:lang w:val="zh-CN"/>
              </w:rPr>
              <w:t>S4 废边角料：树脂成品进行机加工，会产生废边角料。</w:t>
            </w:r>
          </w:p>
          <w:p w14:paraId="0D884441">
            <w:pPr>
              <w:autoSpaceDE w:val="0"/>
              <w:autoSpaceDN w:val="0"/>
              <w:adjustRightInd w:val="0"/>
              <w:snapToGrid w:val="0"/>
              <w:ind w:firstLine="420" w:firstLineChars="200"/>
              <w:rPr>
                <w:rFonts w:asciiTheme="minorEastAsia" w:hAnsiTheme="minorEastAsia" w:eastAsiaTheme="minorEastAsia" w:cstheme="minorEastAsia"/>
                <w:szCs w:val="28"/>
                <w:lang w:val="zh-CN"/>
              </w:rPr>
            </w:pPr>
            <w:r>
              <w:rPr>
                <w:rFonts w:hint="eastAsia" w:asciiTheme="minorEastAsia" w:hAnsiTheme="minorEastAsia" w:eastAsiaTheme="minorEastAsia" w:cstheme="minorEastAsia"/>
                <w:szCs w:val="28"/>
                <w:lang w:val="zh-CN"/>
              </w:rPr>
              <w:t>S5 废机油、S6 废含油抹布：车床等设备维护时产生废机油，其余表面机油用抹布吸掉。</w:t>
            </w:r>
          </w:p>
          <w:p w14:paraId="19BF81F1">
            <w:pPr>
              <w:autoSpaceDE w:val="0"/>
              <w:autoSpaceDN w:val="0"/>
              <w:adjustRightInd w:val="0"/>
              <w:snapToGrid w:val="0"/>
              <w:ind w:firstLine="420" w:firstLineChars="200"/>
              <w:rPr>
                <w:rFonts w:asciiTheme="minorEastAsia" w:hAnsiTheme="minorEastAsia" w:eastAsiaTheme="minorEastAsia" w:cstheme="minorEastAsia"/>
                <w:szCs w:val="28"/>
                <w:lang w:val="zh-CN"/>
              </w:rPr>
            </w:pPr>
            <w:r>
              <w:rPr>
                <w:rFonts w:hint="eastAsia" w:asciiTheme="minorEastAsia" w:hAnsiTheme="minorEastAsia" w:eastAsiaTheme="minorEastAsia" w:cstheme="minorEastAsia"/>
                <w:szCs w:val="28"/>
                <w:lang w:val="zh-CN"/>
              </w:rPr>
              <w:t>S7  废机油桶：机油使用完毕后会产生废包装桶。</w:t>
            </w:r>
          </w:p>
          <w:p w14:paraId="44AD5543">
            <w:pPr>
              <w:autoSpaceDE w:val="0"/>
              <w:autoSpaceDN w:val="0"/>
              <w:adjustRightInd w:val="0"/>
              <w:snapToGrid w:val="0"/>
              <w:ind w:firstLine="420" w:firstLineChars="200"/>
              <w:rPr>
                <w:rFonts w:asciiTheme="minorEastAsia" w:hAnsiTheme="minorEastAsia" w:eastAsiaTheme="minorEastAsia" w:cstheme="minorEastAsia"/>
                <w:szCs w:val="28"/>
                <w:lang w:val="zh-CN"/>
              </w:rPr>
            </w:pPr>
            <w:r>
              <w:rPr>
                <w:rFonts w:hint="eastAsia" w:asciiTheme="minorEastAsia" w:hAnsiTheme="minorEastAsia" w:eastAsiaTheme="minorEastAsia" w:cstheme="minorEastAsia"/>
                <w:szCs w:val="28"/>
                <w:lang w:val="zh-CN"/>
              </w:rPr>
              <w:t>S8 废活性炭：该项目用活性炭吸附收集有机废气。</w:t>
            </w:r>
          </w:p>
          <w:p w14:paraId="51AA66CE">
            <w:pPr>
              <w:autoSpaceDE w:val="0"/>
              <w:autoSpaceDN w:val="0"/>
              <w:adjustRightInd w:val="0"/>
              <w:snapToGrid w:val="0"/>
              <w:ind w:firstLine="420" w:firstLineChars="200"/>
              <w:rPr>
                <w:rFonts w:asciiTheme="minorEastAsia" w:hAnsiTheme="minorEastAsia" w:eastAsiaTheme="minorEastAsia" w:cstheme="minorEastAsia"/>
                <w:szCs w:val="28"/>
                <w:lang w:val="zh-CN"/>
              </w:rPr>
            </w:pPr>
            <w:r>
              <w:rPr>
                <w:rFonts w:hint="eastAsia" w:asciiTheme="minorEastAsia" w:hAnsiTheme="minorEastAsia" w:eastAsiaTheme="minorEastAsia" w:cstheme="minorEastAsia"/>
                <w:szCs w:val="28"/>
                <w:lang w:val="zh-CN"/>
              </w:rPr>
              <w:t>S9 生活垃圾：职工生活产生生活垃圾。</w:t>
            </w:r>
          </w:p>
          <w:p w14:paraId="55CFB6AD">
            <w:pPr>
              <w:pStyle w:val="51"/>
              <w:numPr>
                <w:numId w:val="0"/>
              </w:numPr>
              <w:jc w:val="left"/>
              <w:rPr>
                <w:rFonts w:hint="eastAsia"/>
                <w:b/>
                <w:sz w:val="24"/>
                <w:szCs w:val="24"/>
                <w:lang w:eastAsia="zh-CN"/>
              </w:rPr>
            </w:pPr>
            <w:r>
              <w:rPr>
                <w:rFonts w:hint="eastAsia" w:asciiTheme="minorEastAsia" w:hAnsiTheme="minorEastAsia" w:eastAsiaTheme="minorEastAsia" w:cstheme="minorEastAsia"/>
                <w:szCs w:val="28"/>
                <w:lang w:val="zh-CN"/>
              </w:rPr>
              <w:t>项目生产的废包装材料、空桶桶清洗固废属于危险废弃物，统一收集后分类堆放于4#甲类危废暂存间里，定期交由供货商回收或有资质的公司处理。生活垃圾由环卫部门清运。</w:t>
            </w:r>
          </w:p>
          <w:p w14:paraId="77D50524">
            <w:pPr>
              <w:widowControl/>
              <w:jc w:val="left"/>
              <w:rPr>
                <w:rFonts w:hint="eastAsia"/>
                <w:b/>
                <w:bCs w:val="0"/>
                <w:color w:val="auto"/>
                <w:sz w:val="24"/>
                <w:szCs w:val="24"/>
                <w:lang w:eastAsia="zh-CN"/>
              </w:rPr>
            </w:pPr>
          </w:p>
          <w:p w14:paraId="4925E2A1">
            <w:pPr>
              <w:widowControl/>
              <w:jc w:val="left"/>
              <w:rPr>
                <w:rFonts w:hint="eastAsia"/>
                <w:color w:val="auto"/>
              </w:rPr>
            </w:pPr>
          </w:p>
          <w:p w14:paraId="23481AF5">
            <w:pPr>
              <w:widowControl/>
              <w:jc w:val="left"/>
              <w:rPr>
                <w:b/>
                <w:sz w:val="24"/>
                <w:szCs w:val="24"/>
              </w:rPr>
            </w:pPr>
          </w:p>
          <w:p w14:paraId="289E08D2">
            <w:pPr>
              <w:widowControl/>
              <w:jc w:val="center"/>
              <w:rPr>
                <w:b/>
                <w:sz w:val="24"/>
                <w:szCs w:val="24"/>
              </w:rPr>
            </w:pPr>
          </w:p>
          <w:p w14:paraId="115B5300">
            <w:pPr>
              <w:widowControl/>
              <w:jc w:val="both"/>
              <w:rPr>
                <w:b/>
                <w:sz w:val="24"/>
                <w:szCs w:val="24"/>
              </w:rPr>
            </w:pPr>
          </w:p>
          <w:p w14:paraId="0240F373">
            <w:pPr>
              <w:bidi w:val="0"/>
              <w:ind w:firstLine="532" w:firstLineChars="0"/>
              <w:jc w:val="left"/>
              <w:rPr>
                <w:rFonts w:hint="eastAsia"/>
                <w:b/>
                <w:bCs/>
                <w:szCs w:val="28"/>
                <w:lang w:val="en-US" w:eastAsia="zh-CN"/>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58D3CBC5">
      <w:pPr>
        <w:rPr>
          <w:rFonts w:hint="eastAsia"/>
          <w:lang w:eastAsia="zh-CN"/>
        </w:rPr>
      </w:pPr>
    </w:p>
    <w:p w14:paraId="0A2220E2">
      <w:pPr>
        <w:rPr>
          <w:rFonts w:hint="eastAsia" w:eastAsia="宋体"/>
          <w:lang w:eastAsia="zh-CN"/>
        </w:rPr>
      </w:pPr>
    </w:p>
    <w:p w14:paraId="43C137D6">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246370" cy="6995160"/>
            <wp:effectExtent l="0" t="0" r="11430" b="15240"/>
            <wp:docPr id="24" name="图片 24" descr="28现场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8现场合影"/>
                    <pic:cNvPicPr>
                      <a:picLocks noChangeAspect="1"/>
                    </pic:cNvPicPr>
                  </pic:nvPicPr>
                  <pic:blipFill>
                    <a:blip r:embed="rId24"/>
                    <a:stretch>
                      <a:fillRect/>
                    </a:stretch>
                  </pic:blipFill>
                  <pic:spPr>
                    <a:xfrm>
                      <a:off x="0" y="0"/>
                      <a:ext cx="5246370" cy="6995160"/>
                    </a:xfrm>
                    <a:prstGeom prst="rect">
                      <a:avLst/>
                    </a:prstGeom>
                  </pic:spPr>
                </pic:pic>
              </a:graphicData>
            </a:graphic>
          </wp:inline>
        </w:drawing>
      </w:r>
    </w:p>
    <w:p w14:paraId="6D90DC4E"/>
    <w:p w14:paraId="413FB4A9">
      <w:r>
        <w:drawing>
          <wp:inline distT="0" distB="0" distL="114300" distR="114300">
            <wp:extent cx="5259070" cy="7450455"/>
            <wp:effectExtent l="0" t="0" r="17780" b="1714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5"/>
                    <a:stretch>
                      <a:fillRect/>
                    </a:stretch>
                  </pic:blipFill>
                  <pic:spPr>
                    <a:xfrm>
                      <a:off x="0" y="0"/>
                      <a:ext cx="5259070" cy="7450455"/>
                    </a:xfrm>
                    <a:prstGeom prst="rect">
                      <a:avLst/>
                    </a:prstGeom>
                    <a:noFill/>
                    <a:ln>
                      <a:noFill/>
                    </a:ln>
                  </pic:spPr>
                </pic:pic>
              </a:graphicData>
            </a:graphic>
          </wp:inline>
        </w:drawing>
      </w:r>
    </w:p>
    <w:p w14:paraId="09638BF0">
      <w:r>
        <w:br w:type="page"/>
      </w:r>
    </w:p>
    <w:p w14:paraId="33221B3D">
      <w:pPr>
        <w:rPr>
          <w:rFonts w:hint="eastAsia" w:eastAsia="宋体"/>
          <w:lang w:eastAsia="zh-CN"/>
        </w:rPr>
      </w:pPr>
      <w:r>
        <w:drawing>
          <wp:inline distT="0" distB="0" distL="114300" distR="114300">
            <wp:extent cx="5259070" cy="7450455"/>
            <wp:effectExtent l="0" t="0" r="17780" b="1714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6"/>
                    <a:stretch>
                      <a:fillRect/>
                    </a:stretch>
                  </pic:blipFill>
                  <pic:spPr>
                    <a:xfrm>
                      <a:off x="0" y="0"/>
                      <a:ext cx="5259070" cy="7450455"/>
                    </a:xfrm>
                    <a:prstGeom prst="rect">
                      <a:avLst/>
                    </a:prstGeom>
                    <a:noFill/>
                    <a:ln>
                      <a:noFill/>
                    </a:ln>
                  </pic:spPr>
                </pic:pic>
              </a:graphicData>
            </a:graphic>
          </wp:inline>
        </w:drawing>
      </w:r>
      <w:r>
        <w:br w:type="page"/>
      </w:r>
    </w:p>
    <w:p w14:paraId="012FAA69">
      <w:r>
        <w:drawing>
          <wp:inline distT="0" distB="0" distL="114300" distR="114300">
            <wp:extent cx="5272405" cy="7459345"/>
            <wp:effectExtent l="0" t="0" r="4445" b="8255"/>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7"/>
                    <a:stretch>
                      <a:fillRect/>
                    </a:stretch>
                  </pic:blipFill>
                  <pic:spPr>
                    <a:xfrm>
                      <a:off x="0" y="0"/>
                      <a:ext cx="5272405" cy="7459345"/>
                    </a:xfrm>
                    <a:prstGeom prst="rect">
                      <a:avLst/>
                    </a:prstGeom>
                    <a:noFill/>
                    <a:ln>
                      <a:noFill/>
                    </a:ln>
                  </pic:spPr>
                </pic:pic>
              </a:graphicData>
            </a:graphic>
          </wp:inline>
        </w:drawing>
      </w:r>
      <w:r>
        <w:br w:type="page"/>
      </w:r>
    </w:p>
    <w:p w14:paraId="6236FC4C"/>
    <w:p w14:paraId="74E6BE4A">
      <w:pPr>
        <w:rPr>
          <w:rFonts w:hint="eastAsia"/>
          <w:lang w:eastAsia="zh-CN"/>
        </w:rPr>
      </w:pPr>
      <w:r>
        <w:drawing>
          <wp:inline distT="0" distB="0" distL="114300" distR="114300">
            <wp:extent cx="5259070" cy="7450455"/>
            <wp:effectExtent l="0" t="0" r="17780" b="1714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8"/>
                    <a:stretch>
                      <a:fillRect/>
                    </a:stretch>
                  </pic:blipFill>
                  <pic:spPr>
                    <a:xfrm>
                      <a:off x="0" y="0"/>
                      <a:ext cx="5259070" cy="7450455"/>
                    </a:xfrm>
                    <a:prstGeom prst="rect">
                      <a:avLst/>
                    </a:prstGeom>
                    <a:noFill/>
                    <a:ln>
                      <a:noFill/>
                    </a:ln>
                  </pic:spPr>
                </pic:pic>
              </a:graphicData>
            </a:graphic>
          </wp:inline>
        </w:drawing>
      </w:r>
      <w:r>
        <w:rPr>
          <w:rFonts w:hint="eastAsia"/>
          <w:lang w:eastAsia="zh-CN"/>
        </w:rPr>
        <w:br w:type="page"/>
      </w:r>
    </w:p>
    <w:p w14:paraId="3063B77D">
      <w:pPr>
        <w:rPr>
          <w:rFonts w:hint="eastAsia"/>
          <w:lang w:eastAsia="zh-CN"/>
        </w:rPr>
      </w:pPr>
      <w:r>
        <w:drawing>
          <wp:inline distT="0" distB="0" distL="114300" distR="114300">
            <wp:extent cx="5259070" cy="7450455"/>
            <wp:effectExtent l="0" t="0" r="17780" b="1714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9"/>
                    <a:stretch>
                      <a:fillRect/>
                    </a:stretch>
                  </pic:blipFill>
                  <pic:spPr>
                    <a:xfrm>
                      <a:off x="0" y="0"/>
                      <a:ext cx="5259070" cy="74504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00000287" w:usb1="00000000" w:usb2="00000000" w:usb3="00000000" w:csb0="4000009F" w:csb1="DFD7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6D00ED"/>
    <w:multiLevelType w:val="singleLevel"/>
    <w:tmpl w:val="FF6D00ED"/>
    <w:lvl w:ilvl="0" w:tentative="0">
      <w:start w:val="2"/>
      <w:numFmt w:val="decimal"/>
      <w:suff w:val="nothing"/>
      <w:lvlText w:val="%1、"/>
      <w:lvlJc w:val="left"/>
    </w:lvl>
  </w:abstractNum>
  <w:abstractNum w:abstractNumId="1">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25474"/>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1327C0"/>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autoRedefine/>
    <w:qFormat/>
    <w:uiPriority w:val="99"/>
    <w:pPr>
      <w:tabs>
        <w:tab w:val="center" w:pos="4153"/>
        <w:tab w:val="right" w:pos="8306"/>
      </w:tabs>
      <w:snapToGrid w:val="0"/>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jc w:val="left"/>
    </w:pPr>
    <w:rPr>
      <w:rFonts w:ascii="宋体"/>
      <w:b/>
      <w:bCs/>
      <w:caps/>
      <w:sz w:val="20"/>
      <w:szCs w:val="20"/>
    </w:rPr>
  </w:style>
  <w:style w:type="paragraph" w:styleId="18">
    <w:name w:val="Body Text Indent 3"/>
    <w:basedOn w:val="1"/>
    <w:autoRedefine/>
    <w:qFormat/>
    <w:uiPriority w:val="0"/>
    <w:pPr>
      <w:ind w:firstLine="630"/>
    </w:pPr>
    <w:rPr>
      <w:rFonts w:ascii="Times New Roman" w:hAnsi="Times New Roman" w:eastAsia="仿宋_GB2312"/>
      <w:sz w:val="28"/>
    </w:rPr>
  </w:style>
  <w:style w:type="paragraph" w:styleId="19">
    <w:name w:val="Normal (Web)"/>
    <w:basedOn w:val="1"/>
    <w:next w:val="20"/>
    <w:autoRedefine/>
    <w:qFormat/>
    <w:uiPriority w:val="0"/>
    <w:pPr>
      <w:spacing w:before="100" w:beforeAutospacing="1" w:after="100" w:afterAutospacing="1"/>
      <w:jc w:val="left"/>
    </w:pPr>
    <w:rPr>
      <w:kern w:val="0"/>
      <w:sz w:val="24"/>
    </w:rPr>
  </w:style>
  <w:style w:type="paragraph" w:customStyle="1" w:styleId="20">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1"/>
    <w:basedOn w:val="27"/>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7">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2"/>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4"/>
    <w:link w:val="14"/>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4"/>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4"/>
    <w:link w:val="12"/>
    <w:autoRedefine/>
    <w:qFormat/>
    <w:uiPriority w:val="0"/>
    <w:rPr>
      <w:b/>
      <w:bCs/>
      <w:kern w:val="2"/>
      <w:sz w:val="28"/>
      <w:szCs w:val="24"/>
    </w:rPr>
  </w:style>
  <w:style w:type="paragraph" w:customStyle="1" w:styleId="51">
    <w:name w:val="AAA"/>
    <w:basedOn w:val="1"/>
    <w:qFormat/>
    <w:uiPriority w:val="0"/>
    <w:pPr>
      <w:ind w:firstLine="200" w:firstLineChars="200"/>
      <w:contextualSpacing/>
    </w:pPr>
    <w:rPr>
      <w:color w:val="000000"/>
      <w:szCs w:val="24"/>
    </w:rPr>
  </w:style>
  <w:style w:type="paragraph" w:customStyle="1" w:styleId="52">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emf"/><Relationship Id="rId7" Type="http://schemas.openxmlformats.org/officeDocument/2006/relationships/oleObject" Target="embeddings/oleObject2.bin"/><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emf"/><Relationship Id="rId22" Type="http://schemas.openxmlformats.org/officeDocument/2006/relationships/oleObject" Target="embeddings/oleObject8.bin"/><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oleObject7.bin"/><Relationship Id="rId16" Type="http://schemas.openxmlformats.org/officeDocument/2006/relationships/image" Target="media/image7.emf"/><Relationship Id="rId15" Type="http://schemas.openxmlformats.org/officeDocument/2006/relationships/oleObject" Target="embeddings/oleObject6.bin"/><Relationship Id="rId14" Type="http://schemas.openxmlformats.org/officeDocument/2006/relationships/image" Target="media/image6.emf"/><Relationship Id="rId13" Type="http://schemas.openxmlformats.org/officeDocument/2006/relationships/oleObject" Target="embeddings/oleObject5.bin"/><Relationship Id="rId12" Type="http://schemas.openxmlformats.org/officeDocument/2006/relationships/image" Target="media/image5.emf"/><Relationship Id="rId11" Type="http://schemas.openxmlformats.org/officeDocument/2006/relationships/oleObject" Target="embeddings/oleObject4.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17</Pages>
  <Words>2569</Words>
  <Characters>3054</Characters>
  <Lines>8</Lines>
  <Paragraphs>2</Paragraphs>
  <TotalTime>2</TotalTime>
  <ScaleCrop>false</ScaleCrop>
  <LinksUpToDate>false</LinksUpToDate>
  <CharactersWithSpaces>3125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IP</cp:lastModifiedBy>
  <dcterms:modified xsi:type="dcterms:W3CDTF">2026-03-09T09:01:49Z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DA9D4196E2B1423F94664A136B9D0CCF_13</vt:lpwstr>
  </property>
  <property fmtid="{D5CDD505-2E9C-101B-9397-08002B2CF9AE}" pid="4" name="KSOTemplateDocerSaveRecord">
    <vt:lpwstr>eyJoZGlkIjoiYzJmYThmZTViOGE1ZWVkN2ZmYjcyMzk1NTlmNjQ2YjIiLCJ1c2VySWQiOiI0OTA1OTA4NjAifQ==</vt:lpwstr>
  </property>
</Properties>
</file>