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06"/>
        <w:gridCol w:w="817"/>
        <w:gridCol w:w="5689"/>
        <w:gridCol w:w="2508"/>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9014" w:type="dxa"/>
            <w:gridSpan w:val="3"/>
            <w:tcBorders>
              <w:tl2br w:val="nil"/>
              <w:tr2bl w:val="nil"/>
            </w:tcBorders>
            <w:shd w:val="clear" w:color="auto" w:fill="FFFFFF"/>
            <w:vAlign w:val="center"/>
          </w:tcPr>
          <w:p w14:paraId="5EB040C7">
            <w:pPr>
              <w:widowControl/>
              <w:spacing w:after="150"/>
              <w:jc w:val="center"/>
              <w:rPr>
                <w:rFonts w:hint="eastAsia" w:ascii="宋体" w:hAnsi="宋体" w:eastAsia="宋体" w:cs="宋体"/>
                <w:kern w:val="0"/>
                <w:sz w:val="24"/>
                <w:shd w:val="clear" w:color="auto" w:fill="FFFFFF"/>
                <w:lang w:eastAsia="zh-CN"/>
              </w:rPr>
            </w:pPr>
            <w:r>
              <w:rPr>
                <w:rFonts w:hint="eastAsia" w:ascii="宋体" w:hAnsi="宋体" w:eastAsia="宋体" w:cs="宋体"/>
                <w:kern w:val="0"/>
                <w:sz w:val="24"/>
                <w:shd w:val="clear" w:color="auto" w:fill="FFFFFF"/>
                <w:lang w:eastAsia="zh-CN"/>
              </w:rPr>
              <w:t>赣州市南康区金鑫工业气体有限公司</w:t>
            </w:r>
          </w:p>
          <w:p w14:paraId="61A650FF">
            <w:pPr>
              <w:widowControl/>
              <w:spacing w:after="150"/>
              <w:jc w:val="center"/>
              <w:rPr>
                <w:rFonts w:ascii="宋体" w:hAnsi="宋体" w:cs="宋体"/>
                <w:sz w:val="24"/>
              </w:rPr>
            </w:pPr>
            <w:r>
              <w:rPr>
                <w:rFonts w:hint="eastAsia" w:ascii="宋体" w:hAnsi="宋体" w:eastAsia="宋体" w:cs="宋体"/>
                <w:kern w:val="0"/>
                <w:sz w:val="24"/>
                <w:shd w:val="clear" w:color="auto" w:fill="FFFFFF"/>
                <w:lang w:eastAsia="zh-CN"/>
              </w:rPr>
              <w:t>新增液氧二氧化碳贮罐项目（一期新建2台50立方米液氩储罐）安全条件评价</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9014" w:type="dxa"/>
            <w:gridSpan w:val="3"/>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6</w:t>
            </w:r>
            <w:r>
              <w:rPr>
                <w:rFonts w:hint="eastAsia" w:ascii="宋体" w:hAnsi="宋体" w:cs="宋体"/>
                <w:sz w:val="24"/>
              </w:rPr>
              <w:t>年</w:t>
            </w:r>
            <w:r>
              <w:rPr>
                <w:rFonts w:hint="eastAsia" w:ascii="宋体" w:hAnsi="宋体" w:cs="宋体"/>
                <w:sz w:val="24"/>
                <w:lang w:val="en-US" w:eastAsia="zh-CN"/>
              </w:rPr>
              <w:t>1</w:t>
            </w:r>
            <w:r>
              <w:rPr>
                <w:rFonts w:hint="eastAsia" w:ascii="宋体" w:hAnsi="宋体" w:cs="宋体"/>
                <w:sz w:val="24"/>
              </w:rPr>
              <w:t>月</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620" w:type="dxa"/>
            <w:gridSpan w:val="4"/>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0B93473">
            <w:pPr>
              <w:jc w:val="center"/>
              <w:rPr>
                <w:rFonts w:ascii="宋体" w:hAnsi="宋体" w:cs="宋体"/>
                <w:sz w:val="24"/>
              </w:rPr>
            </w:pPr>
          </w:p>
        </w:tc>
        <w:tc>
          <w:tcPr>
            <w:tcW w:w="817"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689" w:type="dxa"/>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508"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606"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817" w:type="dxa"/>
            <w:tcBorders>
              <w:tl2br w:val="nil"/>
              <w:tr2bl w:val="nil"/>
            </w:tcBorders>
            <w:shd w:val="clear" w:color="auto" w:fill="FFFFFF"/>
            <w:vAlign w:val="center"/>
          </w:tcPr>
          <w:p w14:paraId="56565DEB">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ascii="Calibri" w:hAnsi="Calibri" w:eastAsia="宋体" w:cs="Times New Roman"/>
                <w:sz w:val="24"/>
                <w:szCs w:val="24"/>
              </w:rPr>
              <w:t>蓝家财</w:t>
            </w:r>
          </w:p>
        </w:tc>
        <w:tc>
          <w:tcPr>
            <w:tcW w:w="5689" w:type="dxa"/>
            <w:tcBorders>
              <w:tl2br w:val="nil"/>
              <w:tr2bl w:val="nil"/>
            </w:tcBorders>
            <w:shd w:val="clear" w:color="auto" w:fill="FFFFFF"/>
            <w:vAlign w:val="center"/>
          </w:tcPr>
          <w:p w14:paraId="74203271">
            <w:pPr>
              <w:spacing w:line="360" w:lineRule="exact"/>
              <w:ind w:firstLine="0" w:firstLineChars="0"/>
              <w:jc w:val="center"/>
              <w:rPr>
                <w:rFonts w:hint="default" w:ascii="宋体" w:hAnsi="宋体" w:eastAsia="宋体" w:cs="宋体"/>
                <w:kern w:val="2"/>
                <w:sz w:val="24"/>
                <w:szCs w:val="24"/>
                <w:lang w:val="en-US" w:eastAsia="zh-CN" w:bidi="zh-TW"/>
              </w:rPr>
            </w:pPr>
            <w:r>
              <w:rPr>
                <w:rFonts w:hint="default" w:ascii="宋体" w:hAnsi="宋体" w:eastAsia="宋体" w:cs="宋体"/>
                <w:sz w:val="24"/>
                <w:szCs w:val="24"/>
                <w:lang w:bidi="zh-TW"/>
              </w:rPr>
              <w:t>CAWS530000230200862</w:t>
            </w:r>
          </w:p>
        </w:tc>
        <w:tc>
          <w:tcPr>
            <w:tcW w:w="2508" w:type="dxa"/>
            <w:tcBorders>
              <w:tl2br w:val="nil"/>
              <w:tr2bl w:val="nil"/>
            </w:tcBorders>
            <w:shd w:val="clear" w:color="auto" w:fill="FFFFFF"/>
            <w:vAlign w:val="center"/>
          </w:tcPr>
          <w:p w14:paraId="3EA9A323">
            <w:pPr>
              <w:spacing w:line="360" w:lineRule="exact"/>
              <w:ind w:firstLine="0" w:firstLineChars="0"/>
              <w:jc w:val="center"/>
              <w:rPr>
                <w:rFonts w:hint="default" w:ascii="宋体" w:hAnsi="宋体" w:eastAsia="宋体" w:cs="宋体"/>
                <w:kern w:val="2"/>
                <w:sz w:val="24"/>
                <w:szCs w:val="24"/>
                <w:lang w:val="en-US" w:eastAsia="zh-CN" w:bidi="zh-TW"/>
              </w:rPr>
            </w:pPr>
            <w:r>
              <w:rPr>
                <w:rFonts w:hint="default" w:ascii="宋体" w:hAnsi="宋体" w:eastAsia="宋体" w:cs="宋体"/>
                <w:sz w:val="24"/>
                <w:szCs w:val="24"/>
                <w:lang w:bidi="zh-TW"/>
              </w:rPr>
              <w:t>042916</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606"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817" w:type="dxa"/>
            <w:tcBorders>
              <w:tl2br w:val="nil"/>
              <w:tr2bl w:val="nil"/>
            </w:tcBorders>
            <w:shd w:val="clear" w:color="auto" w:fill="FFFFFF"/>
            <w:vAlign w:val="center"/>
          </w:tcPr>
          <w:p w14:paraId="2D36C39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eastAsia="宋体" w:cs="宋体"/>
                <w:sz w:val="24"/>
                <w:szCs w:val="24"/>
              </w:rPr>
              <w:t>乔贯德</w:t>
            </w:r>
          </w:p>
        </w:tc>
        <w:tc>
          <w:tcPr>
            <w:tcW w:w="5689" w:type="dxa"/>
            <w:tcBorders>
              <w:tl2br w:val="nil"/>
              <w:tr2bl w:val="nil"/>
            </w:tcBorders>
            <w:shd w:val="clear" w:color="auto" w:fill="FFFFFF"/>
            <w:vAlign w:val="center"/>
          </w:tcPr>
          <w:p w14:paraId="652AFC5A">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eastAsia="宋体" w:cs="宋体"/>
                <w:sz w:val="24"/>
                <w:szCs w:val="24"/>
              </w:rPr>
              <w:t>1700000000300087</w:t>
            </w:r>
          </w:p>
        </w:tc>
        <w:tc>
          <w:tcPr>
            <w:tcW w:w="2508" w:type="dxa"/>
            <w:tcBorders>
              <w:tl2br w:val="nil"/>
              <w:tr2bl w:val="nil"/>
            </w:tcBorders>
            <w:shd w:val="clear" w:color="auto" w:fill="FFFFFF"/>
            <w:vAlign w:val="center"/>
          </w:tcPr>
          <w:p w14:paraId="155B3950">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eastAsia="宋体" w:cs="宋体"/>
                <w:sz w:val="24"/>
                <w:szCs w:val="24"/>
              </w:rPr>
              <w:t>030797</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817" w:type="dxa"/>
            <w:tcBorders>
              <w:tl2br w:val="nil"/>
              <w:tr2bl w:val="nil"/>
            </w:tcBorders>
            <w:shd w:val="clear" w:color="auto" w:fill="auto"/>
            <w:vAlign w:val="center"/>
          </w:tcPr>
          <w:p w14:paraId="4A9331A7">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张志辉</w:t>
            </w:r>
          </w:p>
        </w:tc>
        <w:tc>
          <w:tcPr>
            <w:tcW w:w="5689" w:type="dxa"/>
            <w:tcBorders>
              <w:tl2br w:val="nil"/>
              <w:tr2bl w:val="nil"/>
            </w:tcBorders>
            <w:shd w:val="clear" w:color="auto" w:fill="auto"/>
            <w:vAlign w:val="center"/>
          </w:tcPr>
          <w:p w14:paraId="3E4AF7D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20211004615000001171</w:t>
            </w:r>
            <w:r>
              <w:rPr>
                <w:rFonts w:hint="eastAsia" w:ascii="宋体" w:hAnsi="宋体" w:eastAsia="宋体" w:cs="宋体"/>
                <w:sz w:val="24"/>
                <w:szCs w:val="24"/>
              </w:rPr>
              <w:t xml:space="preserve">  </w:t>
            </w:r>
          </w:p>
        </w:tc>
        <w:tc>
          <w:tcPr>
            <w:tcW w:w="2508" w:type="dxa"/>
            <w:tcBorders>
              <w:tl2br w:val="nil"/>
              <w:tr2bl w:val="nil"/>
            </w:tcBorders>
            <w:shd w:val="clear" w:color="auto" w:fill="auto"/>
            <w:vAlign w:val="center"/>
          </w:tcPr>
          <w:p w14:paraId="097E9CF2">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5220306682</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218282FC">
            <w:pPr>
              <w:jc w:val="center"/>
              <w:rPr>
                <w:rFonts w:ascii="宋体" w:hAnsi="宋体" w:cs="宋体"/>
                <w:sz w:val="24"/>
              </w:rPr>
            </w:pPr>
          </w:p>
        </w:tc>
        <w:tc>
          <w:tcPr>
            <w:tcW w:w="817" w:type="dxa"/>
            <w:tcBorders>
              <w:tl2br w:val="nil"/>
              <w:tr2bl w:val="nil"/>
            </w:tcBorders>
            <w:shd w:val="clear" w:color="auto" w:fill="FFFFFF"/>
            <w:vAlign w:val="center"/>
          </w:tcPr>
          <w:p w14:paraId="07C8D39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eastAsia="宋体" w:cs="宋体"/>
                <w:sz w:val="24"/>
                <w:szCs w:val="24"/>
              </w:rPr>
              <w:t>赵云峰</w:t>
            </w:r>
          </w:p>
        </w:tc>
        <w:tc>
          <w:tcPr>
            <w:tcW w:w="5689" w:type="dxa"/>
            <w:tcBorders>
              <w:tl2br w:val="nil"/>
              <w:tr2bl w:val="nil"/>
            </w:tcBorders>
            <w:shd w:val="clear" w:color="auto" w:fill="FFFFFF"/>
            <w:vAlign w:val="center"/>
          </w:tcPr>
          <w:p w14:paraId="1F79760F">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eastAsia="宋体" w:cs="宋体"/>
                <w:sz w:val="24"/>
                <w:szCs w:val="24"/>
              </w:rPr>
              <w:t>S011037000110191000735</w:t>
            </w:r>
          </w:p>
        </w:tc>
        <w:tc>
          <w:tcPr>
            <w:tcW w:w="2508" w:type="dxa"/>
            <w:tcBorders>
              <w:tl2br w:val="nil"/>
              <w:tr2bl w:val="nil"/>
            </w:tcBorders>
            <w:shd w:val="clear" w:color="auto" w:fill="FFFFFF"/>
            <w:vAlign w:val="center"/>
          </w:tcPr>
          <w:p w14:paraId="05E42F8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sz w:val="24"/>
                <w:szCs w:val="24"/>
              </w:rPr>
              <w:t>030095</w:t>
            </w:r>
          </w:p>
        </w:tc>
      </w:tr>
      <w:tr w14:paraId="3B19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78FC19D6">
            <w:pPr>
              <w:jc w:val="center"/>
              <w:rPr>
                <w:rFonts w:ascii="宋体" w:hAnsi="宋体" w:cs="宋体"/>
                <w:sz w:val="24"/>
              </w:rPr>
            </w:pPr>
          </w:p>
        </w:tc>
        <w:tc>
          <w:tcPr>
            <w:tcW w:w="817" w:type="dxa"/>
            <w:tcBorders>
              <w:tl2br w:val="nil"/>
              <w:tr2bl w:val="nil"/>
            </w:tcBorders>
            <w:shd w:val="clear" w:color="auto" w:fill="FFFFFF"/>
            <w:vAlign w:val="center"/>
          </w:tcPr>
          <w:p w14:paraId="5313DC72">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ascii="宋体" w:hAnsi="宋体" w:eastAsia="宋体" w:cs="宋体"/>
                <w:sz w:val="24"/>
                <w:szCs w:val="24"/>
              </w:rPr>
              <w:t>刘二平</w:t>
            </w:r>
          </w:p>
        </w:tc>
        <w:tc>
          <w:tcPr>
            <w:tcW w:w="5689" w:type="dxa"/>
            <w:tcBorders>
              <w:tl2br w:val="nil"/>
              <w:tr2bl w:val="nil"/>
            </w:tcBorders>
            <w:shd w:val="clear" w:color="auto" w:fill="FFFFFF"/>
            <w:vAlign w:val="center"/>
          </w:tcPr>
          <w:p w14:paraId="0A94E59E">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ascii="宋体" w:hAnsi="宋体" w:eastAsia="宋体" w:cs="宋体"/>
                <w:sz w:val="24"/>
                <w:szCs w:val="24"/>
              </w:rPr>
              <w:t>03320241036000000887</w:t>
            </w:r>
          </w:p>
        </w:tc>
        <w:tc>
          <w:tcPr>
            <w:tcW w:w="2508" w:type="dxa"/>
            <w:tcBorders>
              <w:tl2br w:val="nil"/>
              <w:tr2bl w:val="nil"/>
            </w:tcBorders>
            <w:shd w:val="clear" w:color="auto" w:fill="FFFFFF"/>
            <w:vAlign w:val="center"/>
          </w:tcPr>
          <w:p w14:paraId="4DD07733">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eastAsia="宋体" w:cs="宋体"/>
                <w:sz w:val="24"/>
                <w:szCs w:val="24"/>
              </w:rPr>
              <w:t>37250438462</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9014" w:type="dxa"/>
            <w:gridSpan w:val="3"/>
            <w:tcBorders>
              <w:tl2br w:val="nil"/>
              <w:tr2bl w:val="nil"/>
            </w:tcBorders>
            <w:shd w:val="clear" w:color="auto" w:fill="FFFFFF"/>
            <w:vAlign w:val="center"/>
          </w:tcPr>
          <w:p w14:paraId="06BC571F">
            <w:pPr>
              <w:jc w:val="center"/>
              <w:rPr>
                <w:rFonts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606" w:type="dxa"/>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9014" w:type="dxa"/>
            <w:gridSpan w:val="3"/>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2026年1月9日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606" w:type="dxa"/>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9014" w:type="dxa"/>
            <w:gridSpan w:val="3"/>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color w:val="auto"/>
                <w:sz w:val="24"/>
                <w:lang w:val="en-US" w:eastAsia="zh-CN"/>
              </w:rPr>
              <w:t>/</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color w:val="FF0000"/>
                <w:kern w:val="0"/>
                <w:sz w:val="24"/>
                <w:shd w:val="clear" w:color="auto" w:fill="FFFFFF"/>
              </w:rPr>
              <w:t>项目简介</w:t>
            </w:r>
          </w:p>
        </w:tc>
        <w:tc>
          <w:tcPr>
            <w:tcW w:w="9014" w:type="dxa"/>
            <w:gridSpan w:val="3"/>
            <w:tcBorders>
              <w:tl2br w:val="nil"/>
              <w:tr2bl w:val="nil"/>
            </w:tcBorders>
            <w:shd w:val="clear" w:color="auto" w:fill="FFFFFF"/>
          </w:tcPr>
          <w:p w14:paraId="52CB5176">
            <w:pPr>
              <w:pStyle w:val="3"/>
              <w:ind w:firstLine="480" w:firstLineChars="20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赣州市南康区金鑫工业气体有限公司位于南康区龙华乡田头村，成立于2014年01月10日，2024年1月24日，在赣州市南康区行政审批局登记并换发了营业执照。企业法定代表人李道顺，注册资本400万元。</w:t>
            </w:r>
          </w:p>
          <w:p w14:paraId="5188DCBF">
            <w:pPr>
              <w:pStyle w:val="3"/>
              <w:ind w:firstLine="480" w:firstLineChars="20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该公司危险化学品经营许可证有效期限至2028年7月3日，证书编号，赣虔安经字[2025]000085。2022年01月22日取得赣州市行政审批局颁发的气瓶充装许可证（编号：TS42113607012-2026），有效期限至2026年11月29日。许可范围：无储存经营；有储存经营(不构成重大危险源)；经营方式：无储存经营范围：氦气、丁烷、一氧化碳、甲烷、压缩空气、二氧化硫、二氧化碳氩气混合气(80%氩气、20%二氧化碳)、氢氩混合气(5%-10%氢90%-95%氩)、氢氮混合气(5%-10%氢90%-95%氮)；有储存经营范围(不构成重大危险源)：氧气、氩气、二氧化碳、氮气、氢气、乙炔气、丙烷、液氧、液二氧化碳。该公司已取得建设用地规划许可证，地字第12480049。</w:t>
            </w:r>
          </w:p>
          <w:p w14:paraId="210E38C1">
            <w:pPr>
              <w:pStyle w:val="3"/>
              <w:ind w:firstLine="480" w:firstLineChars="20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该项目于2025年07月08日取得赣州市南康区行政审批局的备案通知书，项目名称：赣州市南康区金鑫工业气体有限公司新增液氧二氧化碳贮罐项目（文号:JG2507-360703-07-02-938897；项目代码为：2507-360703-07-02-938897）。主要建设内容:不新增项目建设用地，在原有项目基础上新增50m³液氧贮罐一个、50m³二氧化碳贮罐一个、100m³的液氩储罐一个，50m³的液氩储罐2个以及配套建设气体瓶库区一座450㎡。</w:t>
            </w:r>
          </w:p>
          <w:p w14:paraId="10620622">
            <w:pPr>
              <w:pStyle w:val="3"/>
              <w:ind w:firstLine="480" w:firstLineChars="200"/>
              <w:rPr>
                <w:rFonts w:hint="default"/>
                <w:lang w:val="en-US" w:eastAsia="zh-CN"/>
              </w:rPr>
            </w:pPr>
            <w:r>
              <w:rPr>
                <w:rFonts w:hint="default" w:ascii="Times New Roman" w:hAnsi="Times New Roman" w:eastAsia="宋体" w:cs="Times New Roman"/>
                <w:kern w:val="2"/>
                <w:sz w:val="24"/>
                <w:szCs w:val="24"/>
                <w:lang w:val="en-US" w:eastAsia="zh-CN" w:bidi="ar-SA"/>
              </w:rPr>
              <w:t>本项目为一期工程，在原有项目基础上新增2个50m³的液氩储罐以及配套建设气体瓶库区一座450m2不新增项目建设用地。其他建构筑物均为原有。106区为企业原液氧、液二氧化碳储罐建设原址，110区为企业租赁土地。扩建项目的外部安全条件、总平面布置、主要技术工艺、生产装置及储存设施、配套及辅助工程设施、依托原厂区的公用工程。</w:t>
            </w:r>
            <w:bookmarkStart w:id="0" w:name="_GoBack"/>
            <w:bookmarkEnd w:id="0"/>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001" w:hRule="atLeast"/>
          <w:jc w:val="center"/>
        </w:trPr>
        <w:tc>
          <w:tcPr>
            <w:tcW w:w="606" w:type="dxa"/>
            <w:tcBorders>
              <w:tl2br w:val="nil"/>
              <w:tr2bl w:val="nil"/>
            </w:tcBorders>
            <w:shd w:val="clear" w:color="auto" w:fill="FFFFFF"/>
            <w:vAlign w:val="center"/>
          </w:tcPr>
          <w:p w14:paraId="20115CC1">
            <w:pPr>
              <w:widowControl/>
              <w:spacing w:after="150"/>
              <w:jc w:val="center"/>
            </w:pPr>
            <w:r>
              <w:rPr>
                <w:rFonts w:hint="eastAsia"/>
                <w:color w:val="FF0000"/>
                <w:sz w:val="24"/>
              </w:rPr>
              <w:t>工艺流程</w:t>
            </w:r>
          </w:p>
        </w:tc>
        <w:tc>
          <w:tcPr>
            <w:tcW w:w="9014" w:type="dxa"/>
            <w:gridSpan w:val="3"/>
            <w:tcBorders>
              <w:tl2br w:val="nil"/>
              <w:tr2bl w:val="nil"/>
            </w:tcBorders>
            <w:shd w:val="clear" w:color="auto" w:fill="FFFFFF"/>
          </w:tcPr>
          <w:p w14:paraId="5766DDD2">
            <w:pPr>
              <w:adjustRightInd w:val="0"/>
              <w:snapToGrid w:val="0"/>
              <w:spacing w:line="500" w:lineRule="exact"/>
              <w:ind w:firstLine="480" w:firstLineChars="200"/>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该项目从国内有资质的企业采购氩气(含液态)，通过专用车辆进行运输，检验合格后，将氩气(含液态)到低温氩气(含液态)储罐中；当需要充装氩气时再通过低温液氩气泵加压通过气化器将气化后的常温气态通过充装汇流排注入钢瓶，当压力达到钢瓶的公称工作压力 15 MPa时，关闭瓶阀，卸下氩气瓶，经检验合格后出厂。整个工艺中温度在-189～45℃范围，压力在10～20Mpa范围。</w:t>
            </w:r>
          </w:p>
          <w:p w14:paraId="1C552E74">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工艺流程简图：</w:t>
            </w:r>
          </w:p>
          <w:p w14:paraId="23A4BA0F">
            <w:pPr>
              <w:keepNext w:val="0"/>
              <w:keepLines w:val="0"/>
              <w:pageBreakBefore w:val="0"/>
              <w:widowControl/>
              <w:kinsoku/>
              <w:wordWrap/>
              <w:overflowPunct/>
              <w:topLinePunct w:val="0"/>
              <w:autoSpaceDE/>
              <w:autoSpaceDN/>
              <w:bidi w:val="0"/>
              <w:adjustRightInd w:val="0"/>
              <w:snapToGrid w:val="0"/>
              <w:spacing w:before="100" w:beforeAutospacing="1" w:after="100" w:afterAutospacing="1" w:line="500" w:lineRule="exact"/>
              <w:ind w:firstLine="562" w:firstLineChars="200"/>
              <w:jc w:val="left"/>
              <w:textAlignment w:val="auto"/>
              <w:outlineLvl w:val="9"/>
              <w:rPr>
                <w:rFonts w:hint="eastAsia" w:ascii="宋体" w:hAnsi="宋体" w:eastAsia="宋体" w:cs="Times New Roman"/>
                <w:color w:val="auto"/>
                <w:kern w:val="0"/>
                <w:sz w:val="24"/>
                <w:szCs w:val="28"/>
                <w:highlight w:val="none"/>
                <w:lang w:val="zh-CN" w:eastAsia="zh-CN" w:bidi="ar-SA"/>
              </w:rPr>
            </w:pPr>
            <w:r>
              <w:rPr>
                <w:rFonts w:ascii="TimesNewRomanPSMT" w:hAnsi="TimesNewRomanPSMT" w:eastAsia="宋体" w:cs="Times New Roman"/>
                <w:b/>
                <w:color w:val="auto"/>
                <w:kern w:val="0"/>
                <w:sz w:val="28"/>
                <w:szCs w:val="22"/>
                <w:highlight w:val="none"/>
                <w:lang w:val="en-US" w:eastAsia="zh-CN" w:bidi="ar-SA"/>
              </w:rPr>
              <w:drawing>
                <wp:anchor distT="0" distB="0" distL="114300" distR="114300" simplePos="0" relativeHeight="251659264" behindDoc="0" locked="0" layoutInCell="1" allowOverlap="1">
                  <wp:simplePos x="0" y="0"/>
                  <wp:positionH relativeFrom="column">
                    <wp:posOffset>151765</wp:posOffset>
                  </wp:positionH>
                  <wp:positionV relativeFrom="paragraph">
                    <wp:posOffset>51435</wp:posOffset>
                  </wp:positionV>
                  <wp:extent cx="5367655" cy="1061720"/>
                  <wp:effectExtent l="0" t="0" r="4445" b="508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rcRect l="443" r="1492" b="1807"/>
                          <a:stretch>
                            <a:fillRect/>
                          </a:stretch>
                        </pic:blipFill>
                        <pic:spPr>
                          <a:xfrm>
                            <a:off x="0" y="0"/>
                            <a:ext cx="5367655" cy="1061720"/>
                          </a:xfrm>
                          <a:prstGeom prst="rect">
                            <a:avLst/>
                          </a:prstGeom>
                          <a:noFill/>
                          <a:ln>
                            <a:noFill/>
                          </a:ln>
                        </pic:spPr>
                      </pic:pic>
                    </a:graphicData>
                  </a:graphic>
                </wp:anchor>
              </w:drawing>
            </w:r>
          </w:p>
          <w:p w14:paraId="2E6D259E">
            <w:pPr>
              <w:keepNext w:val="0"/>
              <w:keepLines w:val="0"/>
              <w:pageBreakBefore w:val="0"/>
              <w:widowControl/>
              <w:kinsoku/>
              <w:wordWrap/>
              <w:overflowPunct/>
              <w:topLinePunct w:val="0"/>
              <w:autoSpaceDE/>
              <w:autoSpaceDN/>
              <w:bidi w:val="0"/>
              <w:adjustRightInd w:val="0"/>
              <w:snapToGrid w:val="0"/>
              <w:spacing w:before="100" w:beforeAutospacing="1" w:after="100" w:afterAutospacing="1" w:line="500" w:lineRule="exact"/>
              <w:ind w:firstLine="480" w:firstLineChars="200"/>
              <w:jc w:val="left"/>
              <w:textAlignment w:val="auto"/>
              <w:outlineLvl w:val="9"/>
              <w:rPr>
                <w:rFonts w:hint="eastAsia" w:ascii="宋体" w:hAnsi="宋体" w:eastAsia="宋体" w:cs="Times New Roman"/>
                <w:color w:val="auto"/>
                <w:kern w:val="0"/>
                <w:sz w:val="24"/>
                <w:szCs w:val="28"/>
                <w:highlight w:val="none"/>
                <w:lang w:val="zh-CN" w:eastAsia="zh-CN" w:bidi="ar-SA"/>
              </w:rPr>
            </w:pPr>
          </w:p>
          <w:p w14:paraId="1411CCBF">
            <w:pPr>
              <w:widowControl w:val="0"/>
              <w:kinsoku/>
              <w:autoSpaceDE/>
              <w:autoSpaceDN/>
              <w:adjustRightInd/>
              <w:snapToGrid/>
              <w:jc w:val="center"/>
              <w:textAlignment w:val="auto"/>
              <w:rPr>
                <w:rFonts w:ascii="Arial" w:hAnsi="Arial" w:eastAsia="Arial" w:cs="Arial"/>
                <w:snapToGrid w:val="0"/>
                <w:color w:val="auto"/>
                <w:kern w:val="0"/>
                <w:szCs w:val="21"/>
              </w:rPr>
            </w:pPr>
          </w:p>
          <w:p w14:paraId="263E53D8">
            <w:pPr>
              <w:pStyle w:val="10"/>
              <w:ind w:left="0" w:leftChars="0" w:firstLine="0" w:firstLineChars="0"/>
            </w:pP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9014" w:type="dxa"/>
            <w:gridSpan w:val="3"/>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D345BA6">
      <w:pPr>
        <w:rPr>
          <w:rFonts w:hint="eastAsia" w:eastAsia="宋体"/>
          <w:lang w:eastAsia="zh-CN"/>
        </w:rPr>
      </w:pPr>
      <w:r>
        <w:br w:type="page"/>
      </w:r>
    </w:p>
    <w:p w14:paraId="58D3CBC5">
      <w:pPr>
        <w:rPr>
          <w:rFonts w:hint="eastAsia"/>
          <w:lang w:eastAsia="zh-CN"/>
        </w:rPr>
      </w:pPr>
    </w:p>
    <w:p w14:paraId="0A2220E2">
      <w:pPr>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eastAsia" w:ascii="Calibri" w:hAnsi="Calibri" w:eastAsia="宋体" w:cs="Times New Roman"/>
          <w:color w:val="auto"/>
          <w:lang w:eastAsia="zh-CN"/>
        </w:rPr>
        <w:drawing>
          <wp:inline distT="0" distB="0" distL="114300" distR="114300">
            <wp:extent cx="4629785" cy="3474085"/>
            <wp:effectExtent l="0" t="0" r="18415" b="12065"/>
            <wp:docPr id="2" name="图片 1" descr="941c0f0bf1e218c7ce27921b55c212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941c0f0bf1e218c7ce27921b55c212e6"/>
                    <pic:cNvPicPr>
                      <a:picLocks noChangeAspect="1"/>
                    </pic:cNvPicPr>
                  </pic:nvPicPr>
                  <pic:blipFill>
                    <a:blip r:embed="rId5"/>
                    <a:stretch>
                      <a:fillRect/>
                    </a:stretch>
                  </pic:blipFill>
                  <pic:spPr>
                    <a:xfrm>
                      <a:off x="0" y="0"/>
                      <a:ext cx="4629785" cy="3474085"/>
                    </a:xfrm>
                    <a:prstGeom prst="rect">
                      <a:avLst/>
                    </a:prstGeom>
                    <a:noFill/>
                    <a:ln>
                      <a:noFill/>
                    </a:ln>
                  </pic:spPr>
                </pic:pic>
              </a:graphicData>
            </a:graphic>
          </wp:inline>
        </w:drawing>
      </w:r>
      <w:r>
        <w:rPr>
          <w:rFonts w:hint="eastAsia" w:ascii="Calibri" w:hAnsi="Calibri" w:eastAsia="宋体" w:cs="Times New Roman"/>
          <w:color w:val="auto"/>
          <w:lang w:eastAsia="zh-CN"/>
        </w:rPr>
        <w:drawing>
          <wp:inline distT="0" distB="0" distL="114300" distR="114300">
            <wp:extent cx="4615180" cy="4548505"/>
            <wp:effectExtent l="0" t="0" r="13970" b="4445"/>
            <wp:docPr id="1" name="图片 2" descr="982f8878e26897ba7edcd3ac02c0c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982f8878e26897ba7edcd3ac02c0c06a"/>
                    <pic:cNvPicPr>
                      <a:picLocks noChangeAspect="1"/>
                    </pic:cNvPicPr>
                  </pic:nvPicPr>
                  <pic:blipFill>
                    <a:blip r:embed="rId6"/>
                    <a:srcRect t="13921" r="1193" b="13017"/>
                    <a:stretch>
                      <a:fillRect/>
                    </a:stretch>
                  </pic:blipFill>
                  <pic:spPr>
                    <a:xfrm>
                      <a:off x="0" y="0"/>
                      <a:ext cx="4615180" cy="4548505"/>
                    </a:xfrm>
                    <a:prstGeom prst="rect">
                      <a:avLst/>
                    </a:prstGeom>
                    <a:noFill/>
                    <a:ln>
                      <a:noFill/>
                    </a:ln>
                  </pic:spPr>
                </pic:pic>
              </a:graphicData>
            </a:graphic>
          </wp:inline>
        </w:drawing>
      </w:r>
    </w:p>
    <w:p w14:paraId="6D90DC4E"/>
    <w:p w14:paraId="413FB4A9">
      <w:r>
        <w:drawing>
          <wp:inline distT="0" distB="0" distL="114300" distR="114300">
            <wp:extent cx="5267960" cy="7459980"/>
            <wp:effectExtent l="0" t="0" r="8890" b="762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5267960" cy="7459980"/>
                    </a:xfrm>
                    <a:prstGeom prst="rect">
                      <a:avLst/>
                    </a:prstGeom>
                    <a:noFill/>
                    <a:ln>
                      <a:noFill/>
                    </a:ln>
                  </pic:spPr>
                </pic:pic>
              </a:graphicData>
            </a:graphic>
          </wp:inline>
        </w:drawing>
      </w:r>
    </w:p>
    <w:p w14:paraId="09638BF0">
      <w:r>
        <w:br w:type="page"/>
      </w:r>
    </w:p>
    <w:p w14:paraId="33221B3D">
      <w:pPr>
        <w:rPr>
          <w:rFonts w:hint="eastAsia" w:eastAsia="宋体"/>
          <w:lang w:eastAsia="zh-CN"/>
        </w:rPr>
      </w:pPr>
      <w:r>
        <w:drawing>
          <wp:inline distT="0" distB="0" distL="114300" distR="114300">
            <wp:extent cx="5267960" cy="7459980"/>
            <wp:effectExtent l="0" t="0" r="8890" b="762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5267960" cy="7459980"/>
                    </a:xfrm>
                    <a:prstGeom prst="rect">
                      <a:avLst/>
                    </a:prstGeom>
                    <a:noFill/>
                    <a:ln>
                      <a:noFill/>
                    </a:ln>
                  </pic:spPr>
                </pic:pic>
              </a:graphicData>
            </a:graphic>
          </wp:inline>
        </w:drawing>
      </w:r>
      <w:r>
        <w:br w:type="page"/>
      </w:r>
    </w:p>
    <w:p w14:paraId="012FAA69">
      <w:r>
        <w:drawing>
          <wp:inline distT="0" distB="0" distL="114300" distR="114300">
            <wp:extent cx="5262880" cy="6810375"/>
            <wp:effectExtent l="0" t="0" r="13970"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5262880" cy="6810375"/>
                    </a:xfrm>
                    <a:prstGeom prst="rect">
                      <a:avLst/>
                    </a:prstGeom>
                    <a:noFill/>
                    <a:ln>
                      <a:noFill/>
                    </a:ln>
                  </pic:spPr>
                </pic:pic>
              </a:graphicData>
            </a:graphic>
          </wp:inline>
        </w:drawing>
      </w:r>
      <w:r>
        <w:br w:type="page"/>
      </w:r>
    </w:p>
    <w:p w14:paraId="6236FC4C"/>
    <w:p w14:paraId="74E6BE4A">
      <w:pPr>
        <w:rPr>
          <w:rFonts w:hint="eastAsia"/>
          <w:lang w:eastAsia="zh-CN"/>
        </w:rPr>
      </w:pPr>
      <w:r>
        <w:rPr>
          <w:rFonts w:hint="eastAsia"/>
          <w:lang w:eastAsia="zh-CN"/>
        </w:rPr>
        <w:br w:type="page"/>
      </w:r>
      <w:r>
        <w:drawing>
          <wp:anchor distT="0" distB="0" distL="114300" distR="114300" simplePos="0" relativeHeight="251660288" behindDoc="0" locked="0" layoutInCell="1" allowOverlap="1">
            <wp:simplePos x="0" y="0"/>
            <wp:positionH relativeFrom="column">
              <wp:posOffset>0</wp:posOffset>
            </wp:positionH>
            <wp:positionV relativeFrom="paragraph">
              <wp:posOffset>-167640</wp:posOffset>
            </wp:positionV>
            <wp:extent cx="5259070" cy="7450455"/>
            <wp:effectExtent l="0" t="0" r="17780" b="1714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259070" cy="7450455"/>
                    </a:xfrm>
                    <a:prstGeom prst="rect">
                      <a:avLst/>
                    </a:prstGeom>
                    <a:noFill/>
                    <a:ln>
                      <a:noFill/>
                    </a:ln>
                  </pic:spPr>
                </pic:pic>
              </a:graphicData>
            </a:graphic>
          </wp:anchor>
        </w:drawing>
      </w:r>
    </w:p>
    <w:p w14:paraId="3063B77D">
      <w:pPr>
        <w:rPr>
          <w:rFonts w:hint="eastAsia"/>
          <w:lang w:eastAsia="zh-CN"/>
        </w:rPr>
      </w:pPr>
      <w:r>
        <w:drawing>
          <wp:inline distT="0" distB="0" distL="114300" distR="114300">
            <wp:extent cx="5259070" cy="7450455"/>
            <wp:effectExtent l="0" t="0" r="17780" b="171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259070" cy="745045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00000287" w:usb1="00000000" w:usb2="00000000" w:usb3="00000000" w:csb0="4000009F" w:csb1="DFD7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287" w:usb1="00000000" w:usb2="00000000" w:usb3="00000000" w:csb0="4000009F" w:csb1="DFD7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0287" w:usb1="00000000" w:usb2="00000000" w:usb3="00000000" w:csb0="4000009F" w:csb1="DFD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8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6"/>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57E7A8F"/>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2A5ABA"/>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ED50FA6"/>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BD596D"/>
    <w:rsid w:val="24D12D46"/>
    <w:rsid w:val="25FB3FD9"/>
    <w:rsid w:val="271635D9"/>
    <w:rsid w:val="27280E94"/>
    <w:rsid w:val="27F61196"/>
    <w:rsid w:val="28814447"/>
    <w:rsid w:val="297A3C20"/>
    <w:rsid w:val="298C1931"/>
    <w:rsid w:val="29925FE1"/>
    <w:rsid w:val="29C972C6"/>
    <w:rsid w:val="2AB26CD9"/>
    <w:rsid w:val="2BD9110B"/>
    <w:rsid w:val="2C9D3BC7"/>
    <w:rsid w:val="2CF2686E"/>
    <w:rsid w:val="2E9E272A"/>
    <w:rsid w:val="2EAE6403"/>
    <w:rsid w:val="31055C5A"/>
    <w:rsid w:val="3256187C"/>
    <w:rsid w:val="3259568C"/>
    <w:rsid w:val="32A66941"/>
    <w:rsid w:val="334B2415"/>
    <w:rsid w:val="339918AA"/>
    <w:rsid w:val="33BD2F62"/>
    <w:rsid w:val="341F407D"/>
    <w:rsid w:val="34A214B2"/>
    <w:rsid w:val="34BD4A82"/>
    <w:rsid w:val="351530F3"/>
    <w:rsid w:val="35211925"/>
    <w:rsid w:val="35524794"/>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7EE36B2"/>
    <w:rsid w:val="485E76F8"/>
    <w:rsid w:val="48AF6D87"/>
    <w:rsid w:val="49CE6C17"/>
    <w:rsid w:val="4CDE060B"/>
    <w:rsid w:val="4E3D5914"/>
    <w:rsid w:val="4E461B89"/>
    <w:rsid w:val="4EBE721C"/>
    <w:rsid w:val="4F4C1097"/>
    <w:rsid w:val="4F540982"/>
    <w:rsid w:val="4F844CD5"/>
    <w:rsid w:val="4FF32FA8"/>
    <w:rsid w:val="50EA0B03"/>
    <w:rsid w:val="512A57AB"/>
    <w:rsid w:val="515A3854"/>
    <w:rsid w:val="5276471A"/>
    <w:rsid w:val="52CC47C0"/>
    <w:rsid w:val="52E07D49"/>
    <w:rsid w:val="5374510A"/>
    <w:rsid w:val="53F5005F"/>
    <w:rsid w:val="54BA1C16"/>
    <w:rsid w:val="561327C0"/>
    <w:rsid w:val="563D2137"/>
    <w:rsid w:val="56836AB2"/>
    <w:rsid w:val="56BC2DE3"/>
    <w:rsid w:val="56D42C4D"/>
    <w:rsid w:val="57301D47"/>
    <w:rsid w:val="57487036"/>
    <w:rsid w:val="575D6537"/>
    <w:rsid w:val="577B3C9E"/>
    <w:rsid w:val="57800B40"/>
    <w:rsid w:val="57CD2DFE"/>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3C5D07"/>
    <w:rsid w:val="6AA57F27"/>
    <w:rsid w:val="6B185020"/>
    <w:rsid w:val="6CC37EB5"/>
    <w:rsid w:val="6D1139EB"/>
    <w:rsid w:val="6D3457FF"/>
    <w:rsid w:val="6E2A4841"/>
    <w:rsid w:val="6EEF19E2"/>
    <w:rsid w:val="6F272686"/>
    <w:rsid w:val="6F3D1DEF"/>
    <w:rsid w:val="6F963F3C"/>
    <w:rsid w:val="6FE54B28"/>
    <w:rsid w:val="71276AD1"/>
    <w:rsid w:val="7160445C"/>
    <w:rsid w:val="71697143"/>
    <w:rsid w:val="716C6A50"/>
    <w:rsid w:val="7207397B"/>
    <w:rsid w:val="729E3A33"/>
    <w:rsid w:val="72C43B37"/>
    <w:rsid w:val="737D1DEA"/>
    <w:rsid w:val="73961102"/>
    <w:rsid w:val="748B2EA1"/>
    <w:rsid w:val="74AE0F56"/>
    <w:rsid w:val="76391AC6"/>
    <w:rsid w:val="7672193D"/>
    <w:rsid w:val="770403EE"/>
    <w:rsid w:val="771C50B0"/>
    <w:rsid w:val="771E190D"/>
    <w:rsid w:val="77832F9B"/>
    <w:rsid w:val="77C519A6"/>
    <w:rsid w:val="784004D1"/>
    <w:rsid w:val="78725E9B"/>
    <w:rsid w:val="7877129B"/>
    <w:rsid w:val="79302291"/>
    <w:rsid w:val="797D7F1B"/>
    <w:rsid w:val="799B33AA"/>
    <w:rsid w:val="79FE7AE0"/>
    <w:rsid w:val="7A083C89"/>
    <w:rsid w:val="7AA15E8B"/>
    <w:rsid w:val="7AC314B7"/>
    <w:rsid w:val="7B424553"/>
    <w:rsid w:val="7BB96559"/>
    <w:rsid w:val="7C210095"/>
    <w:rsid w:val="7C304A31"/>
    <w:rsid w:val="7C6520EB"/>
    <w:rsid w:val="7D1943FF"/>
    <w:rsid w:val="7D7347EF"/>
    <w:rsid w:val="7D9B14E2"/>
    <w:rsid w:val="7DB761A8"/>
    <w:rsid w:val="7DD52B5A"/>
    <w:rsid w:val="7E522673"/>
    <w:rsid w:val="7FE74340"/>
    <w:rsid w:val="7FFF0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5">
    <w:name w:val="heading 2"/>
    <w:basedOn w:val="6"/>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6">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7">
    <w:name w:val="heading 4"/>
    <w:basedOn w:val="1"/>
    <w:next w:val="1"/>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autoRedefine/>
    <w:qFormat/>
    <w:uiPriority w:val="0"/>
    <w:pPr>
      <w:spacing w:after="120"/>
      <w:ind w:firstLine="420" w:firstLineChars="100"/>
    </w:pPr>
  </w:style>
  <w:style w:type="paragraph" w:styleId="3">
    <w:name w:val="Body Text"/>
    <w:basedOn w:val="1"/>
    <w:next w:val="1"/>
    <w:autoRedefine/>
    <w:qFormat/>
    <w:uiPriority w:val="99"/>
    <w:rPr>
      <w:sz w:val="28"/>
      <w:szCs w:val="28"/>
    </w:rPr>
  </w:style>
  <w:style w:type="paragraph" w:styleId="8">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9">
    <w:name w:val="annotation text"/>
    <w:basedOn w:val="1"/>
    <w:qFormat/>
    <w:uiPriority w:val="0"/>
    <w:pPr>
      <w:jc w:val="left"/>
    </w:pPr>
  </w:style>
  <w:style w:type="paragraph" w:styleId="10">
    <w:name w:val="Body Text Indent"/>
    <w:basedOn w:val="1"/>
    <w:next w:val="3"/>
    <w:autoRedefine/>
    <w:unhideWhenUsed/>
    <w:qFormat/>
    <w:uiPriority w:val="99"/>
    <w:pPr>
      <w:spacing w:after="120"/>
      <w:ind w:left="420" w:leftChars="200"/>
    </w:pPr>
  </w:style>
  <w:style w:type="paragraph" w:styleId="11">
    <w:name w:val="toc 5"/>
    <w:basedOn w:val="1"/>
    <w:next w:val="1"/>
    <w:autoRedefine/>
    <w:semiHidden/>
    <w:qFormat/>
    <w:uiPriority w:val="0"/>
    <w:pPr>
      <w:ind w:left="1120"/>
      <w:jc w:val="left"/>
    </w:pPr>
    <w:rPr>
      <w:sz w:val="18"/>
      <w:szCs w:val="18"/>
    </w:rPr>
  </w:style>
  <w:style w:type="paragraph" w:styleId="12">
    <w:name w:val="Plain Text"/>
    <w:basedOn w:val="1"/>
    <w:autoRedefine/>
    <w:qFormat/>
    <w:uiPriority w:val="0"/>
    <w:rPr>
      <w:rFonts w:ascii="宋体" w:hAnsi="Courier New" w:cs="Courier New"/>
      <w:szCs w:val="21"/>
    </w:rPr>
  </w:style>
  <w:style w:type="paragraph" w:styleId="13">
    <w:name w:val="Date"/>
    <w:basedOn w:val="1"/>
    <w:next w:val="1"/>
    <w:link w:val="50"/>
    <w:autoRedefine/>
    <w:qFormat/>
    <w:uiPriority w:val="0"/>
    <w:pPr>
      <w:ind w:left="100" w:leftChars="2500"/>
    </w:pPr>
    <w:rPr>
      <w:rFonts w:ascii="Times New Roman" w:hAnsi="Times New Roman"/>
      <w:b/>
      <w:bCs/>
      <w:sz w:val="28"/>
    </w:rPr>
  </w:style>
  <w:style w:type="paragraph" w:styleId="14">
    <w:name w:val="Body Text Indent 2"/>
    <w:basedOn w:val="1"/>
    <w:autoRedefine/>
    <w:qFormat/>
    <w:uiPriority w:val="0"/>
    <w:pPr>
      <w:ind w:firstLine="538" w:firstLineChars="192"/>
    </w:pPr>
    <w:rPr>
      <w:rFonts w:ascii="宋体" w:hAnsi="宋体"/>
      <w:sz w:val="28"/>
    </w:rPr>
  </w:style>
  <w:style w:type="paragraph" w:styleId="15">
    <w:name w:val="Balloon Text"/>
    <w:basedOn w:val="1"/>
    <w:link w:val="36"/>
    <w:autoRedefine/>
    <w:qFormat/>
    <w:uiPriority w:val="0"/>
    <w:rPr>
      <w:sz w:val="18"/>
      <w:szCs w:val="18"/>
    </w:rPr>
  </w:style>
  <w:style w:type="paragraph" w:styleId="16">
    <w:name w:val="footer"/>
    <w:basedOn w:val="1"/>
    <w:autoRedefine/>
    <w:qFormat/>
    <w:uiPriority w:val="99"/>
    <w:pPr>
      <w:tabs>
        <w:tab w:val="center" w:pos="4153"/>
        <w:tab w:val="right" w:pos="8306"/>
      </w:tabs>
      <w:snapToGrid w:val="0"/>
    </w:pPr>
    <w:rPr>
      <w:sz w:val="18"/>
      <w:szCs w:val="18"/>
    </w:rPr>
  </w:style>
  <w:style w:type="paragraph" w:styleId="1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jc w:val="left"/>
    </w:pPr>
    <w:rPr>
      <w:rFonts w:ascii="宋体"/>
      <w:b/>
      <w:bCs/>
      <w:caps/>
      <w:sz w:val="20"/>
      <w:szCs w:val="20"/>
    </w:rPr>
  </w:style>
  <w:style w:type="paragraph" w:styleId="19">
    <w:name w:val="Body Text Indent 3"/>
    <w:basedOn w:val="1"/>
    <w:autoRedefine/>
    <w:qFormat/>
    <w:uiPriority w:val="0"/>
    <w:pPr>
      <w:ind w:firstLine="630"/>
    </w:pPr>
    <w:rPr>
      <w:rFonts w:ascii="Times New Roman" w:hAnsi="Times New Roman" w:eastAsia="仿宋_GB2312"/>
      <w:sz w:val="28"/>
    </w:rPr>
  </w:style>
  <w:style w:type="paragraph" w:styleId="20">
    <w:name w:val="Normal (Web)"/>
    <w:basedOn w:val="1"/>
    <w:next w:val="21"/>
    <w:autoRedefine/>
    <w:qFormat/>
    <w:uiPriority w:val="0"/>
    <w:pPr>
      <w:spacing w:before="100" w:beforeAutospacing="1" w:after="100" w:afterAutospacing="1"/>
      <w:jc w:val="left"/>
    </w:pPr>
    <w:rPr>
      <w:kern w:val="0"/>
      <w:sz w:val="24"/>
    </w:rPr>
  </w:style>
  <w:style w:type="paragraph" w:customStyle="1" w:styleId="21">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22">
    <w:name w:val="Body Text First Indent 2"/>
    <w:basedOn w:val="3"/>
    <w:next w:val="1"/>
    <w:autoRedefine/>
    <w:unhideWhenUsed/>
    <w:qFormat/>
    <w:uiPriority w:val="99"/>
    <w:pPr>
      <w:ind w:firstLine="420" w:firstLineChars="200"/>
    </w:pPr>
  </w:style>
  <w:style w:type="character" w:styleId="25">
    <w:name w:val="annotation reference"/>
    <w:qFormat/>
    <w:uiPriority w:val="0"/>
    <w:rPr>
      <w:sz w:val="21"/>
      <w:szCs w:val="21"/>
    </w:rPr>
  </w:style>
  <w:style w:type="paragraph" w:customStyle="1" w:styleId="26">
    <w:name w:val="Default1"/>
    <w:basedOn w:val="27"/>
    <w:next w:val="1"/>
    <w:autoRedefine/>
    <w:qFormat/>
    <w:uiPriority w:val="0"/>
    <w:pPr>
      <w:widowControl w:val="0"/>
      <w:autoSpaceDE w:val="0"/>
      <w:autoSpaceDN w:val="0"/>
      <w:adjustRightInd w:val="0"/>
    </w:pPr>
    <w:rPr>
      <w:rFonts w:ascii="宋体" w:cs="宋体"/>
      <w:color w:val="000000"/>
      <w:sz w:val="24"/>
      <w:szCs w:val="24"/>
      <w:lang w:val="en-US" w:eastAsia="zh-CN"/>
    </w:rPr>
  </w:style>
  <w:style w:type="paragraph" w:customStyle="1" w:styleId="27">
    <w:name w:val="Normal_14_0"/>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28">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Default"/>
    <w:basedOn w:val="30"/>
    <w:next w:val="22"/>
    <w:autoRedefine/>
    <w:qFormat/>
    <w:uiPriority w:val="0"/>
    <w:pPr>
      <w:autoSpaceDE w:val="0"/>
      <w:autoSpaceDN w:val="0"/>
    </w:pPr>
    <w:rPr>
      <w:rFonts w:hint="eastAsia" w:ascii="宋体"/>
      <w:sz w:val="24"/>
    </w:rPr>
  </w:style>
  <w:style w:type="paragraph" w:customStyle="1" w:styleId="30">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1">
    <w:name w:val="正文2"/>
    <w:basedOn w:val="1"/>
    <w:autoRedefine/>
    <w:qFormat/>
    <w:uiPriority w:val="0"/>
    <w:pPr>
      <w:spacing w:line="440" w:lineRule="atLeast"/>
      <w:ind w:firstLine="567"/>
    </w:pPr>
    <w:rPr>
      <w:sz w:val="24"/>
      <w:szCs w:val="20"/>
    </w:rPr>
  </w:style>
  <w:style w:type="paragraph" w:customStyle="1" w:styleId="32">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3">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4">
    <w:name w:val="样式 标题 2"/>
    <w:basedOn w:val="5"/>
    <w:autoRedefine/>
    <w:qFormat/>
    <w:uiPriority w:val="0"/>
    <w:pPr>
      <w:spacing w:beforeLines="0" w:afterLines="0"/>
    </w:pPr>
    <w:rPr>
      <w:rFonts w:ascii="Arial" w:hAnsi="Arial" w:eastAsia="宋体" w:cs="宋体"/>
      <w:snapToGrid/>
      <w:kern w:val="2"/>
      <w:szCs w:val="32"/>
      <w:lang w:val="zh-CN"/>
    </w:rPr>
  </w:style>
  <w:style w:type="paragraph" w:customStyle="1" w:styleId="35">
    <w:name w:val="p0"/>
    <w:basedOn w:val="1"/>
    <w:autoRedefine/>
    <w:qFormat/>
    <w:uiPriority w:val="0"/>
    <w:pPr>
      <w:widowControl/>
    </w:pPr>
    <w:rPr>
      <w:kern w:val="0"/>
      <w:szCs w:val="21"/>
    </w:rPr>
  </w:style>
  <w:style w:type="character" w:customStyle="1" w:styleId="36">
    <w:name w:val="批注框文本 字符"/>
    <w:basedOn w:val="24"/>
    <w:link w:val="15"/>
    <w:autoRedefine/>
    <w:qFormat/>
    <w:uiPriority w:val="0"/>
    <w:rPr>
      <w:rFonts w:ascii="Calibri" w:hAnsi="Calibri"/>
      <w:kern w:val="2"/>
      <w:sz w:val="18"/>
      <w:szCs w:val="18"/>
    </w:rPr>
  </w:style>
  <w:style w:type="paragraph" w:customStyle="1" w:styleId="37">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8">
    <w:name w:val="表头 Char Char Char"/>
    <w:basedOn w:val="24"/>
    <w:autoRedefine/>
    <w:qFormat/>
    <w:uiPriority w:val="0"/>
    <w:rPr>
      <w:rFonts w:ascii="宋体" w:hAnsi="Tahoma" w:eastAsia="宋体"/>
      <w:snapToGrid w:val="0"/>
      <w:spacing w:val="6"/>
      <w:kern w:val="10"/>
      <w:sz w:val="24"/>
    </w:rPr>
  </w:style>
  <w:style w:type="paragraph" w:customStyle="1" w:styleId="39">
    <w:name w:val="表格居中"/>
    <w:basedOn w:val="40"/>
    <w:autoRedefine/>
    <w:qFormat/>
    <w:uiPriority w:val="0"/>
    <w:pPr>
      <w:jc w:val="center"/>
    </w:pPr>
  </w:style>
  <w:style w:type="paragraph" w:customStyle="1" w:styleId="40">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1">
    <w:name w:val="伟灿工贸-表格文字"/>
    <w:basedOn w:val="1"/>
    <w:autoRedefine/>
    <w:qFormat/>
    <w:uiPriority w:val="0"/>
    <w:pPr>
      <w:jc w:val="center"/>
    </w:pPr>
    <w:rPr>
      <w:rFonts w:hint="eastAsia" w:ascii="宋体" w:hAnsi="宋体" w:cs="宋体"/>
      <w:szCs w:val="21"/>
    </w:rPr>
  </w:style>
  <w:style w:type="paragraph" w:customStyle="1" w:styleId="42">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3">
    <w:name w:val="表名、图名"/>
    <w:basedOn w:val="1"/>
    <w:next w:val="1"/>
    <w:autoRedefine/>
    <w:qFormat/>
    <w:uiPriority w:val="0"/>
    <w:pPr>
      <w:jc w:val="center"/>
    </w:pPr>
    <w:rPr>
      <w:b/>
      <w:bCs/>
    </w:rPr>
  </w:style>
  <w:style w:type="paragraph" w:customStyle="1" w:styleId="44">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5">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6">
    <w:name w:val="工艺序号"/>
    <w:basedOn w:val="1"/>
    <w:autoRedefine/>
    <w:qFormat/>
    <w:uiPriority w:val="0"/>
    <w:pPr>
      <w:numPr>
        <w:ilvl w:val="0"/>
        <w:numId w:val="1"/>
      </w:numPr>
    </w:pPr>
    <w:rPr>
      <w:b/>
      <w:bCs/>
    </w:rPr>
  </w:style>
  <w:style w:type="paragraph" w:customStyle="1" w:styleId="47">
    <w:name w:val="伟灿-表格文字"/>
    <w:basedOn w:val="1"/>
    <w:autoRedefine/>
    <w:qFormat/>
    <w:uiPriority w:val="0"/>
    <w:pPr>
      <w:jc w:val="center"/>
    </w:pPr>
    <w:rPr>
      <w:rFonts w:hint="eastAsia" w:ascii="宋体" w:hAnsi="宋体" w:cs="宋体"/>
      <w:szCs w:val="21"/>
    </w:rPr>
  </w:style>
  <w:style w:type="paragraph" w:styleId="48">
    <w:name w:val="List Paragraph"/>
    <w:basedOn w:val="1"/>
    <w:autoRedefine/>
    <w:qFormat/>
    <w:uiPriority w:val="99"/>
    <w:pPr>
      <w:ind w:firstLine="420" w:firstLineChars="200"/>
    </w:pPr>
  </w:style>
  <w:style w:type="paragraph" w:customStyle="1" w:styleId="49">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0">
    <w:name w:val="日期 字符"/>
    <w:basedOn w:val="24"/>
    <w:link w:val="13"/>
    <w:autoRedefine/>
    <w:qFormat/>
    <w:uiPriority w:val="0"/>
    <w:rPr>
      <w:b/>
      <w:bCs/>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8</Pages>
  <Words>1008</Words>
  <Characters>1321</Characters>
  <Lines>8</Lines>
  <Paragraphs>2</Paragraphs>
  <TotalTime>4</TotalTime>
  <ScaleCrop>false</ScaleCrop>
  <LinksUpToDate>false</LinksUpToDate>
  <CharactersWithSpaces>1326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IP</cp:lastModifiedBy>
  <dcterms:modified xsi:type="dcterms:W3CDTF">2026-02-11T02:37:01Z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E92A689F7A764C3D941066402FA32EDE_13</vt:lpwstr>
  </property>
  <property fmtid="{D5CDD505-2E9C-101B-9397-08002B2CF9AE}" pid="4" name="KSOTemplateDocerSaveRecord">
    <vt:lpwstr>eyJoZGlkIjoiYzJmYThmZTViOGE1ZWVkN2ZmYjcyMzk1NTlmNjQ2YjIiLCJ1c2VySWQiOiI0OTA1OTA4NjAifQ==</vt:lpwstr>
  </property>
</Properties>
</file>