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01B52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</w:rPr>
        <w:t>安全评价报告</w:t>
      </w:r>
      <w:r>
        <w:rPr>
          <w:rFonts w:ascii="Times New Roman" w:hAnsi="Times New Roman"/>
          <w:kern w:val="0"/>
          <w:sz w:val="28"/>
          <w:szCs w:val="28"/>
          <w:shd w:val="clear" w:color="auto" w:fill="FFFFFF"/>
        </w:rPr>
        <w:t>公开信息表</w:t>
      </w:r>
    </w:p>
    <w:tbl>
      <w:tblPr>
        <w:tblStyle w:val="17"/>
        <w:tblW w:w="923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751"/>
        <w:gridCol w:w="1798"/>
        <w:gridCol w:w="3816"/>
        <w:gridCol w:w="1874"/>
      </w:tblGrid>
      <w:tr w14:paraId="3C3E65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A6F8AF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项目名称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3D43712">
            <w:pPr>
              <w:widowControl/>
              <w:spacing w:after="15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富平县富广加油站安全现状评价</w:t>
            </w:r>
          </w:p>
        </w:tc>
      </w:tr>
      <w:tr w14:paraId="47A52D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D93D3F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完成时间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9A29BE4">
            <w:pPr>
              <w:widowControl/>
              <w:spacing w:after="15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2025.12</w:t>
            </w:r>
          </w:p>
        </w:tc>
      </w:tr>
      <w:tr w14:paraId="096CAB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  <w:jc w:val="center"/>
        </w:trPr>
        <w:tc>
          <w:tcPr>
            <w:tcW w:w="9239" w:type="dxa"/>
            <w:gridSpan w:val="4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99D40FE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评价人员</w:t>
            </w:r>
          </w:p>
        </w:tc>
      </w:tr>
      <w:tr w14:paraId="4AEB78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BBB96C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0521168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姓名</w:t>
            </w:r>
          </w:p>
        </w:tc>
        <w:tc>
          <w:tcPr>
            <w:tcW w:w="381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11227FB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资格证书号</w:t>
            </w:r>
          </w:p>
        </w:tc>
        <w:tc>
          <w:tcPr>
            <w:tcW w:w="18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3BB4CC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从业号</w:t>
            </w:r>
          </w:p>
        </w:tc>
      </w:tr>
      <w:tr w14:paraId="34A39B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0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79D971F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项目负责人</w:t>
            </w: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628AC05">
            <w:pPr>
              <w:spacing w:before="156" w:beforeLines="50" w:after="156" w:afterLines="50"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4"/>
                <w:szCs w:val="22"/>
                <w:highlight w:val="none"/>
                <w:lang w:val="en-US" w:eastAsia="zh-CN" w:bidi="ar-SA"/>
              </w:rPr>
              <w:t>赵  艳</w:t>
            </w:r>
          </w:p>
        </w:tc>
        <w:tc>
          <w:tcPr>
            <w:tcW w:w="381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49802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等线" w:cs="Times New Roman"/>
                <w:caps w:val="0"/>
                <w:smallCaps w:val="0"/>
                <w:color w:val="auto"/>
                <w:spacing w:val="-4"/>
                <w:kern w:val="0"/>
                <w:sz w:val="24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等线" w:cs="Times New Roman"/>
                <w:caps w:val="0"/>
                <w:smallCaps w:val="0"/>
                <w:color w:val="auto"/>
                <w:spacing w:val="-4"/>
                <w:kern w:val="0"/>
                <w:sz w:val="24"/>
                <w:szCs w:val="22"/>
                <w:highlight w:val="none"/>
                <w:lang w:val="en-US" w:eastAsia="zh-CN" w:bidi="ar-SA"/>
              </w:rPr>
              <w:t>1600000000201154</w:t>
            </w:r>
          </w:p>
        </w:tc>
        <w:tc>
          <w:tcPr>
            <w:tcW w:w="18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52835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等线" w:cs="Times New Roman"/>
                <w:caps w:val="0"/>
                <w:smallCaps w:val="0"/>
                <w:color w:val="auto"/>
                <w:spacing w:val="-4"/>
                <w:kern w:val="0"/>
                <w:sz w:val="24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等线" w:cs="Times New Roman"/>
                <w:caps w:val="0"/>
                <w:smallCaps w:val="0"/>
                <w:color w:val="auto"/>
                <w:spacing w:val="-4"/>
                <w:kern w:val="0"/>
                <w:sz w:val="24"/>
                <w:szCs w:val="22"/>
                <w:highlight w:val="none"/>
                <w:lang w:val="en-US" w:eastAsia="zh-CN" w:bidi="ar-SA"/>
              </w:rPr>
              <w:t>021833</w:t>
            </w:r>
          </w:p>
        </w:tc>
      </w:tr>
      <w:tr w14:paraId="7D0947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5" w:hRule="atLeast"/>
          <w:jc w:val="center"/>
        </w:trPr>
        <w:tc>
          <w:tcPr>
            <w:tcW w:w="1751" w:type="dxa"/>
            <w:vMerge w:val="restart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90B5448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项目组成员</w:t>
            </w: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BCEF7B9">
            <w:pPr>
              <w:widowControl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王克士</w:t>
            </w:r>
          </w:p>
        </w:tc>
        <w:tc>
          <w:tcPr>
            <w:tcW w:w="381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71BB3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  <w:t>1200000000200824</w:t>
            </w:r>
          </w:p>
        </w:tc>
        <w:tc>
          <w:tcPr>
            <w:tcW w:w="18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301F8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016666</w:t>
            </w:r>
          </w:p>
        </w:tc>
      </w:tr>
      <w:tr w14:paraId="20E56E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1751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175124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9A79C6C">
            <w:pPr>
              <w:widowControl/>
              <w:adjustRightInd w:val="0"/>
              <w:snapToGrid w:val="0"/>
              <w:spacing w:line="360" w:lineRule="exact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张志辉</w:t>
            </w:r>
          </w:p>
        </w:tc>
        <w:tc>
          <w:tcPr>
            <w:tcW w:w="381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A17CD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-4"/>
                <w:kern w:val="0"/>
                <w:sz w:val="24"/>
                <w:szCs w:val="24"/>
                <w:lang w:val="en-US" w:eastAsia="zh-CN"/>
              </w:rPr>
              <w:t>20211004615000001171</w:t>
            </w:r>
          </w:p>
        </w:tc>
        <w:tc>
          <w:tcPr>
            <w:tcW w:w="18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DB20A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  <w:t>152203</w:t>
            </w:r>
          </w:p>
          <w:p w14:paraId="322D53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  <w:t>06682</w:t>
            </w:r>
          </w:p>
        </w:tc>
      </w:tr>
      <w:tr w14:paraId="41BD66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  <w:jc w:val="center"/>
        </w:trPr>
        <w:tc>
          <w:tcPr>
            <w:tcW w:w="1751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17F642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A86B32D">
            <w:pPr>
              <w:widowControl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0"/>
              </w:rPr>
              <w:t>赵云峰</w:t>
            </w:r>
          </w:p>
        </w:tc>
        <w:tc>
          <w:tcPr>
            <w:tcW w:w="381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9E724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  <w:t xml:space="preserve">1600000000200809  </w:t>
            </w:r>
            <w:bookmarkStart w:id="0" w:name="_GoBack"/>
            <w:bookmarkEnd w:id="0"/>
          </w:p>
        </w:tc>
        <w:tc>
          <w:tcPr>
            <w:tcW w:w="18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99BC9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  <w:t>030095</w:t>
            </w:r>
          </w:p>
        </w:tc>
      </w:tr>
      <w:tr w14:paraId="6F6BD4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  <w:jc w:val="center"/>
        </w:trPr>
        <w:tc>
          <w:tcPr>
            <w:tcW w:w="1751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EBC671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33F7FA1">
            <w:pPr>
              <w:widowControl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0"/>
              </w:rPr>
              <w:t>李  能</w:t>
            </w:r>
          </w:p>
        </w:tc>
        <w:tc>
          <w:tcPr>
            <w:tcW w:w="381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9691A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  <w:t xml:space="preserve">1500000000301650 </w:t>
            </w:r>
          </w:p>
        </w:tc>
        <w:tc>
          <w:tcPr>
            <w:tcW w:w="18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9EB2D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  <w:t>025782</w:t>
            </w:r>
          </w:p>
        </w:tc>
      </w:tr>
      <w:tr w14:paraId="1A4D81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632A060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技术专家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BDF415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082A37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3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73EF4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现场勘察人员及时间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0B309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  <w:t>赵艳、张志辉 2025年9月15日</w:t>
            </w:r>
          </w:p>
        </w:tc>
      </w:tr>
      <w:tr w14:paraId="0B35FC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3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6E8BCB6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现场核查的人员和时间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27B8BC9">
            <w:pPr>
              <w:widowControl/>
              <w:spacing w:after="150"/>
              <w:jc w:val="center"/>
              <w:rPr>
                <w:rFonts w:hint="default" w:ascii="Times New Roman" w:hAnsi="Times New Roman" w:eastAsia="仿宋_GB2312" w:cs="Times New Roman"/>
                <w:color w:val="FF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  <w:t>赵艳、张志辉 2025年10月27日</w:t>
            </w:r>
          </w:p>
        </w:tc>
      </w:tr>
      <w:tr w14:paraId="6F2030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8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7DE38C8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项目简介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A29B299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210" w:leftChars="100" w:firstLine="480" w:firstLineChars="200"/>
              <w:textAlignment w:val="auto"/>
              <w:rPr>
                <w:rFonts w:hint="eastAsia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该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公司加油站</w:t>
            </w:r>
            <w:r>
              <w:rPr>
                <w:rFonts w:hint="eastAsia"/>
                <w:sz w:val="24"/>
                <w:szCs w:val="24"/>
                <w:lang w:eastAsia="zh-CN"/>
              </w:rPr>
              <w:t>位于位于陕西省渭南市富平县富广公路47公里处老庙镇北。该加油站主要经营汽油、柴油。</w:t>
            </w:r>
          </w:p>
          <w:p w14:paraId="11F13C8F">
            <w:pPr>
              <w:rPr>
                <w:rFonts w:hint="eastAsia"/>
                <w:sz w:val="24"/>
                <w:szCs w:val="32"/>
              </w:rPr>
            </w:pPr>
            <w:r>
              <w:rPr>
                <w:color w:val="000000"/>
                <w:sz w:val="24"/>
                <w:szCs w:val="32"/>
                <w:highlight w:val="none"/>
              </w:rPr>
              <w:t>该加油</w:t>
            </w:r>
            <w:r>
              <w:rPr>
                <w:rFonts w:hint="eastAsia"/>
                <w:color w:val="000000"/>
                <w:sz w:val="24"/>
                <w:szCs w:val="32"/>
                <w:highlight w:val="none"/>
              </w:rPr>
              <w:t>站</w:t>
            </w:r>
            <w:r>
              <w:rPr>
                <w:color w:val="000000"/>
                <w:sz w:val="24"/>
                <w:szCs w:val="32"/>
                <w:highlight w:val="none"/>
              </w:rPr>
              <w:t>设</w:t>
            </w:r>
            <w:r>
              <w:rPr>
                <w:rFonts w:hint="eastAsia"/>
                <w:color w:val="000000"/>
                <w:sz w:val="24"/>
                <w:szCs w:val="32"/>
                <w:highlight w:val="none"/>
              </w:rPr>
              <w:t>有4</w:t>
            </w:r>
            <w:r>
              <w:rPr>
                <w:color w:val="000000"/>
                <w:sz w:val="24"/>
                <w:szCs w:val="32"/>
                <w:highlight w:val="none"/>
              </w:rPr>
              <w:t>台双枪加油机</w:t>
            </w:r>
            <w:r>
              <w:rPr>
                <w:rFonts w:hint="eastAsia"/>
                <w:color w:val="000000"/>
                <w:sz w:val="24"/>
                <w:szCs w:val="32"/>
                <w:highlight w:val="none"/>
              </w:rPr>
              <w:t>，</w:t>
            </w:r>
            <w:r>
              <w:rPr>
                <w:rFonts w:hint="eastAsia" w:ascii="Times New Roman" w:eastAsia="宋体"/>
                <w:color w:val="000000"/>
                <w:sz w:val="24"/>
                <w:szCs w:val="32"/>
                <w:highlight w:val="none"/>
                <w:lang w:val="en-US" w:eastAsia="zh-CN"/>
              </w:rPr>
              <w:t>4</w:t>
            </w:r>
            <w:r>
              <w:rPr>
                <w:rFonts w:hint="eastAsia"/>
                <w:color w:val="000000"/>
                <w:sz w:val="24"/>
                <w:szCs w:val="32"/>
                <w:highlight w:val="none"/>
              </w:rPr>
              <w:t>个SF双层埋地卧式油罐，其中汽油罐2个，单罐容积均为</w:t>
            </w:r>
            <w:r>
              <w:rPr>
                <w:rFonts w:hint="eastAsia" w:ascii="Times New Roman" w:eastAsia="宋体"/>
                <w:color w:val="000000"/>
                <w:sz w:val="24"/>
                <w:szCs w:val="32"/>
                <w:highlight w:val="none"/>
                <w:lang w:val="en-US" w:eastAsia="zh-CN"/>
              </w:rPr>
              <w:t>5</w:t>
            </w:r>
            <w:r>
              <w:rPr>
                <w:rFonts w:hint="eastAsia"/>
                <w:color w:val="000000"/>
                <w:sz w:val="24"/>
                <w:szCs w:val="32"/>
                <w:highlight w:val="none"/>
              </w:rPr>
              <w:t>0m</w:t>
            </w:r>
            <w:r>
              <w:rPr>
                <w:rFonts w:hint="eastAsia"/>
                <w:color w:val="000000"/>
                <w:sz w:val="24"/>
                <w:szCs w:val="32"/>
                <w:highlight w:val="none"/>
                <w:vertAlign w:val="superscript"/>
              </w:rPr>
              <w:t>3</w:t>
            </w:r>
            <w:r>
              <w:rPr>
                <w:rFonts w:hint="eastAsia"/>
                <w:color w:val="000000"/>
                <w:sz w:val="24"/>
                <w:szCs w:val="32"/>
                <w:highlight w:val="none"/>
              </w:rPr>
              <w:t>；柴油罐</w:t>
            </w:r>
            <w:r>
              <w:rPr>
                <w:rFonts w:hint="eastAsia" w:ascii="Times New Roman" w:eastAsia="宋体"/>
                <w:color w:val="000000"/>
                <w:sz w:val="24"/>
                <w:szCs w:val="32"/>
                <w:highlight w:val="none"/>
                <w:lang w:val="en-US" w:eastAsia="zh-CN"/>
              </w:rPr>
              <w:t>2</w:t>
            </w:r>
            <w:r>
              <w:rPr>
                <w:rFonts w:hint="eastAsia"/>
                <w:color w:val="000000"/>
                <w:sz w:val="24"/>
                <w:szCs w:val="32"/>
                <w:highlight w:val="none"/>
              </w:rPr>
              <w:t>个，单罐容积均为</w:t>
            </w:r>
            <w:r>
              <w:rPr>
                <w:rFonts w:hint="eastAsia" w:ascii="Times New Roman" w:eastAsia="宋体"/>
                <w:color w:val="000000"/>
                <w:sz w:val="24"/>
                <w:szCs w:val="32"/>
                <w:highlight w:val="none"/>
                <w:lang w:val="en-US" w:eastAsia="zh-CN"/>
              </w:rPr>
              <w:t>5</w:t>
            </w:r>
            <w:r>
              <w:rPr>
                <w:rFonts w:hint="eastAsia"/>
                <w:color w:val="000000"/>
                <w:sz w:val="24"/>
                <w:szCs w:val="32"/>
                <w:highlight w:val="none"/>
              </w:rPr>
              <w:t>0m</w:t>
            </w:r>
            <w:r>
              <w:rPr>
                <w:rFonts w:hint="eastAsia"/>
                <w:color w:val="000000"/>
                <w:sz w:val="24"/>
                <w:szCs w:val="32"/>
                <w:highlight w:val="none"/>
                <w:vertAlign w:val="superscript"/>
              </w:rPr>
              <w:t>3</w:t>
            </w:r>
            <w:r>
              <w:rPr>
                <w:color w:val="000000"/>
                <w:sz w:val="24"/>
                <w:szCs w:val="32"/>
                <w:highlight w:val="none"/>
              </w:rPr>
              <w:t>，总储存容积为</w:t>
            </w:r>
            <w:r>
              <w:rPr>
                <w:rFonts w:hint="eastAsia" w:ascii="Times New Roman" w:eastAsia="宋体"/>
                <w:color w:val="000000"/>
                <w:sz w:val="24"/>
                <w:szCs w:val="32"/>
                <w:highlight w:val="none"/>
                <w:lang w:val="en-US" w:eastAsia="zh-CN"/>
              </w:rPr>
              <w:t>150</w:t>
            </w:r>
            <w:r>
              <w:rPr>
                <w:color w:val="000000"/>
                <w:sz w:val="24"/>
                <w:szCs w:val="32"/>
                <w:highlight w:val="none"/>
              </w:rPr>
              <w:t>m</w:t>
            </w:r>
            <w:r>
              <w:rPr>
                <w:color w:val="000000"/>
                <w:sz w:val="24"/>
                <w:szCs w:val="32"/>
                <w:highlight w:val="none"/>
                <w:vertAlign w:val="superscript"/>
              </w:rPr>
              <w:t>3</w:t>
            </w:r>
            <w:r>
              <w:rPr>
                <w:color w:val="000000"/>
                <w:sz w:val="24"/>
                <w:szCs w:val="32"/>
                <w:highlight w:val="none"/>
              </w:rPr>
              <w:t>（柴油容积折半计入油罐总容积），1台三次油气回收设备。依据《汽车加油加气加氢站技术标准》（GB50156-2021）</w:t>
            </w:r>
            <w:r>
              <w:rPr>
                <w:rFonts w:hint="eastAsia"/>
                <w:color w:val="000000"/>
                <w:sz w:val="24"/>
                <w:szCs w:val="32"/>
                <w:highlight w:val="none"/>
              </w:rPr>
              <w:t>第</w:t>
            </w:r>
            <w:r>
              <w:rPr>
                <w:color w:val="000000"/>
                <w:sz w:val="24"/>
                <w:szCs w:val="32"/>
                <w:highlight w:val="none"/>
              </w:rPr>
              <w:t>3.0.9</w:t>
            </w:r>
            <w:r>
              <w:rPr>
                <w:rFonts w:hint="eastAsia"/>
                <w:color w:val="000000"/>
                <w:sz w:val="24"/>
                <w:szCs w:val="32"/>
                <w:highlight w:val="none"/>
              </w:rPr>
              <w:t>条</w:t>
            </w:r>
            <w:r>
              <w:rPr>
                <w:color w:val="000000"/>
                <w:sz w:val="24"/>
                <w:szCs w:val="32"/>
                <w:highlight w:val="none"/>
              </w:rPr>
              <w:t>的规定，则该加油站等级为</w:t>
            </w:r>
            <w:r>
              <w:rPr>
                <w:rFonts w:hint="eastAsia"/>
                <w:color w:val="000000"/>
                <w:sz w:val="24"/>
                <w:szCs w:val="32"/>
                <w:highlight w:val="none"/>
              </w:rPr>
              <w:t>二</w:t>
            </w:r>
            <w:r>
              <w:rPr>
                <w:color w:val="000000"/>
                <w:sz w:val="24"/>
                <w:szCs w:val="32"/>
                <w:highlight w:val="none"/>
              </w:rPr>
              <w:t>级加油站。</w:t>
            </w:r>
          </w:p>
          <w:p w14:paraId="49B360CB">
            <w:pPr>
              <w:rPr>
                <w:rFonts w:hint="eastAsia"/>
              </w:rPr>
            </w:pPr>
          </w:p>
          <w:p w14:paraId="42753F83">
            <w:pPr>
              <w:pStyle w:val="5"/>
              <w:rPr>
                <w:rFonts w:hint="eastAsia"/>
              </w:rPr>
            </w:pPr>
          </w:p>
          <w:p w14:paraId="6D91CEF4">
            <w:pPr>
              <w:rPr>
                <w:rFonts w:hint="eastAsia"/>
              </w:rPr>
            </w:pPr>
          </w:p>
        </w:tc>
      </w:tr>
      <w:tr w14:paraId="4E6C25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3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114DE9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被评价单位信息反馈情况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840A0DC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满意</w:t>
            </w:r>
          </w:p>
        </w:tc>
      </w:tr>
    </w:tbl>
    <w:p w14:paraId="661EA105">
      <w:pP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</w:p>
    <w:p w14:paraId="06C76E90">
      <w:pP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</w:p>
    <w:p w14:paraId="3DD1759D">
      <w:pPr>
        <w:jc w:val="both"/>
        <w:rPr>
          <w:rFonts w:hint="eastAsia" w:ascii="Times New Roman" w:hAnsi="Times New Roman" w:eastAsia="宋体"/>
          <w:kern w:val="0"/>
          <w:sz w:val="28"/>
          <w:szCs w:val="28"/>
          <w:shd w:val="clear" w:color="auto" w:fill="FFFFFF"/>
          <w:lang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-94615</wp:posOffset>
            </wp:positionH>
            <wp:positionV relativeFrom="paragraph">
              <wp:posOffset>4328795</wp:posOffset>
            </wp:positionV>
            <wp:extent cx="5341620" cy="4006215"/>
            <wp:effectExtent l="0" t="0" r="11430" b="13335"/>
            <wp:wrapNone/>
            <wp:docPr id="1" name="图片 1" descr="IMG_20251014_114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51014_11462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41620" cy="4006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/>
          <w:kern w:val="0"/>
          <w:sz w:val="28"/>
          <w:szCs w:val="28"/>
          <w:shd w:val="clear" w:color="auto" w:fill="FFFFFF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321310</wp:posOffset>
            </wp:positionV>
            <wp:extent cx="5288915" cy="3967480"/>
            <wp:effectExtent l="0" t="0" r="6985" b="13970"/>
            <wp:wrapTopAndBottom/>
            <wp:docPr id="73" name="图片 73" descr="IMG_20251014_114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IMG_20251014_11480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88915" cy="3967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4B9DD8">
      <w:pPr>
        <w:tabs>
          <w:tab w:val="left" w:pos="1415"/>
        </w:tabs>
        <w:rPr>
          <w:lang w:val="en-US" w:eastAsia="zh-CN"/>
        </w:rPr>
      </w:pPr>
      <w:r>
        <w:rPr>
          <w:rFonts w:hint="eastAsia"/>
          <w:lang w:val="en-US" w:eastAsia="zh-CN"/>
        </w:rPr>
        <w:tab/>
      </w:r>
    </w:p>
    <w:p w14:paraId="217FC638">
      <w:pPr>
        <w:rPr>
          <w:rFonts w:hint="default"/>
          <w:lang w:val="en-US" w:eastAsia="zh-CN"/>
        </w:rPr>
      </w:pPr>
    </w:p>
    <w:p w14:paraId="6490E5A4">
      <w:pPr>
        <w:rPr>
          <w:rFonts w:hint="default"/>
          <w:lang w:val="en-US" w:eastAsia="zh-CN"/>
        </w:rPr>
      </w:pPr>
    </w:p>
    <w:p w14:paraId="2DEED9FF">
      <w:pPr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 w14:paraId="346993E3">
      <w:pPr>
        <w:rPr>
          <w:rFonts w:hint="default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t>报告外封面（扫描件）</w:t>
      </w:r>
    </w:p>
    <w:p w14:paraId="2C1D7FCB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572125" cy="8246745"/>
            <wp:effectExtent l="0" t="0" r="9525" b="1905"/>
            <wp:docPr id="6" name="图片 1" descr="C:/Users/Windows10/Desktop/7.（技审修改稿）富平县富广加油站安全现状评价报告_01.png7.（技审修改稿）富平县富广加油站安全现状评价报告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C:/Users/Windows10/Desktop/7.（技审修改稿）富平县富广加油站安全现状评价报告_01.png7.（技审修改稿）富平县富广加油站安全现状评价报告_01"/>
                    <pic:cNvPicPr>
                      <a:picLocks noChangeAspect="1"/>
                    </pic:cNvPicPr>
                  </pic:nvPicPr>
                  <pic:blipFill>
                    <a:blip r:embed="rId6"/>
                    <a:srcRect l="2225" r="2225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824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8B329">
      <w:pPr>
        <w:rPr>
          <w:rFonts w:hint="default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t>报告内封面（盖章扫描件）</w:t>
      </w:r>
    </w:p>
    <w:p w14:paraId="4EF0D39B">
      <w:pPr>
        <w:pStyle w:val="5"/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7496175"/>
            <wp:effectExtent l="0" t="0" r="9525" b="9525"/>
            <wp:docPr id="7" name="图片 2" descr="C:/Users/Windows10/Desktop/富广资质页_01.png富广资质页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C:/Users/Windows10/Desktop/富广资质页_01.png富广资质页_01"/>
                    <pic:cNvPicPr>
                      <a:picLocks noChangeAspect="1"/>
                    </pic:cNvPicPr>
                  </pic:nvPicPr>
                  <pic:blipFill>
                    <a:blip r:embed="rId7"/>
                    <a:srcRect l="343" r="34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2A02B">
      <w:pPr>
        <w:rPr>
          <w:rFonts w:hint="default"/>
          <w:lang w:val="en-US" w:eastAsia="zh-CN"/>
        </w:rPr>
      </w:pPr>
    </w:p>
    <w:p w14:paraId="2C72C22B">
      <w:pPr>
        <w:rPr>
          <w:rFonts w:hint="default"/>
          <w:lang w:val="en-US" w:eastAsia="zh-CN"/>
        </w:rPr>
      </w:pPr>
    </w:p>
    <w:p w14:paraId="1679D7EB">
      <w:pPr>
        <w:rPr>
          <w:rFonts w:hint="default"/>
          <w:lang w:val="en-US" w:eastAsia="zh-CN"/>
        </w:rPr>
      </w:pPr>
    </w:p>
    <w:p w14:paraId="426E6602">
      <w:pPr>
        <w:rPr>
          <w:rFonts w:hint="default"/>
          <w:lang w:val="en-US" w:eastAsia="zh-CN"/>
        </w:rPr>
      </w:pPr>
    </w:p>
    <w:p w14:paraId="32F23C62">
      <w:pPr>
        <w:pStyle w:val="5"/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r>
        <w:rPr>
          <w:rFonts w:hint="eastAsia"/>
          <w:lang w:val="en-US" w:eastAsia="zh-CN"/>
        </w:rPr>
        <w:t>报告结论页</w:t>
      </w: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t>（盖章扫描件）</w:t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474345</wp:posOffset>
            </wp:positionV>
            <wp:extent cx="5271135" cy="7368540"/>
            <wp:effectExtent l="0" t="0" r="5715" b="3810"/>
            <wp:wrapSquare wrapText="bothSides"/>
            <wp:docPr id="9" name="图片 4" descr="C:/Users/Windows10/Desktop/富广资质页_05.png富广资质页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C:/Users/Windows10/Desktop/富广资质页_05.png富广资质页_05"/>
                    <pic:cNvPicPr>
                      <a:picLocks noChangeAspect="1"/>
                    </pic:cNvPicPr>
                  </pic:nvPicPr>
                  <pic:blipFill>
                    <a:blip r:embed="rId8"/>
                    <a:srcRect t="554" b="55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6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A397AF1">
      <w:pPr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454025</wp:posOffset>
            </wp:positionV>
            <wp:extent cx="5346065" cy="7592060"/>
            <wp:effectExtent l="0" t="0" r="6985" b="8890"/>
            <wp:wrapSquare wrapText="bothSides"/>
            <wp:docPr id="10" name="图片 5" descr="C:/Users/Windows10/Desktop/XAD-陕-2025094富平县富广加油站安全现状评价、生产安全事故应急预案技术服务合同_01.pngXAD-陕-2025094富平县富广加油站安全现状评价、生产安全事故应急预案技术服务合同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C:/Users/Windows10/Desktop/XAD-陕-2025094富平县富广加油站安全现状评价、生产安全事故应急预案技术服务合同_01.pngXAD-陕-2025094富平县富广加油站安全现状评价、生产安全事故应急预案技术服务合同_01"/>
                    <pic:cNvPicPr>
                      <a:picLocks noChangeAspect="1"/>
                    </pic:cNvPicPr>
                  </pic:nvPicPr>
                  <pic:blipFill>
                    <a:blip r:embed="rId9"/>
                    <a:srcRect l="237" r="237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759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/>
          <w:kern w:val="0"/>
          <w:sz w:val="28"/>
          <w:szCs w:val="28"/>
          <w:shd w:val="clear" w:color="auto" w:fill="FFFFFF"/>
          <w:lang w:val="en-US" w:eastAsia="zh-CN"/>
        </w:rPr>
        <w:t>合同外封面（盖</w:t>
      </w: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t>章扫描件）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gzMjdiZTZhYWEwMDUyMzMwMzdhZWM2ZmNjMGMzMDkifQ=="/>
  </w:docVars>
  <w:rsids>
    <w:rsidRoot w:val="00E3751A"/>
    <w:rsid w:val="00047227"/>
    <w:rsid w:val="00303C12"/>
    <w:rsid w:val="003A7C06"/>
    <w:rsid w:val="004D1AF7"/>
    <w:rsid w:val="00756850"/>
    <w:rsid w:val="00802085"/>
    <w:rsid w:val="00C75118"/>
    <w:rsid w:val="00C82162"/>
    <w:rsid w:val="00D40559"/>
    <w:rsid w:val="00E3751A"/>
    <w:rsid w:val="01381A2C"/>
    <w:rsid w:val="02DB29D5"/>
    <w:rsid w:val="03C37305"/>
    <w:rsid w:val="04543719"/>
    <w:rsid w:val="045937F4"/>
    <w:rsid w:val="04664971"/>
    <w:rsid w:val="04714B20"/>
    <w:rsid w:val="04D11406"/>
    <w:rsid w:val="04E23328"/>
    <w:rsid w:val="0566548D"/>
    <w:rsid w:val="059E5D45"/>
    <w:rsid w:val="06EF6353"/>
    <w:rsid w:val="07D32EB9"/>
    <w:rsid w:val="07E46E00"/>
    <w:rsid w:val="08300409"/>
    <w:rsid w:val="08302FF8"/>
    <w:rsid w:val="08ED0200"/>
    <w:rsid w:val="092A567E"/>
    <w:rsid w:val="096769A3"/>
    <w:rsid w:val="096F1B10"/>
    <w:rsid w:val="09880F90"/>
    <w:rsid w:val="09D81F15"/>
    <w:rsid w:val="0A0E1339"/>
    <w:rsid w:val="0BC750FD"/>
    <w:rsid w:val="0D073DB5"/>
    <w:rsid w:val="0D081033"/>
    <w:rsid w:val="0EAC631D"/>
    <w:rsid w:val="0F1C6141"/>
    <w:rsid w:val="101628B2"/>
    <w:rsid w:val="105554FB"/>
    <w:rsid w:val="10806817"/>
    <w:rsid w:val="10AE1BD9"/>
    <w:rsid w:val="110E04BA"/>
    <w:rsid w:val="11373ABE"/>
    <w:rsid w:val="12B85A3D"/>
    <w:rsid w:val="13FA1B12"/>
    <w:rsid w:val="141C622E"/>
    <w:rsid w:val="17550DB0"/>
    <w:rsid w:val="17810296"/>
    <w:rsid w:val="17C601C4"/>
    <w:rsid w:val="181D13D3"/>
    <w:rsid w:val="18301429"/>
    <w:rsid w:val="188D103C"/>
    <w:rsid w:val="190E35A0"/>
    <w:rsid w:val="191A70DD"/>
    <w:rsid w:val="19992B53"/>
    <w:rsid w:val="19CE23A1"/>
    <w:rsid w:val="1A4E76A5"/>
    <w:rsid w:val="1ADA1B6B"/>
    <w:rsid w:val="1B63147C"/>
    <w:rsid w:val="1B920354"/>
    <w:rsid w:val="1C4B6410"/>
    <w:rsid w:val="1CB60365"/>
    <w:rsid w:val="1CD13F56"/>
    <w:rsid w:val="1CD14F1F"/>
    <w:rsid w:val="1F142A61"/>
    <w:rsid w:val="1F62080A"/>
    <w:rsid w:val="1FAC2BD1"/>
    <w:rsid w:val="214C4107"/>
    <w:rsid w:val="21A13C43"/>
    <w:rsid w:val="2282270A"/>
    <w:rsid w:val="23532900"/>
    <w:rsid w:val="23B37411"/>
    <w:rsid w:val="242E50EF"/>
    <w:rsid w:val="24775815"/>
    <w:rsid w:val="271635D9"/>
    <w:rsid w:val="27280E94"/>
    <w:rsid w:val="27500F62"/>
    <w:rsid w:val="27F61196"/>
    <w:rsid w:val="295537AE"/>
    <w:rsid w:val="297A3C20"/>
    <w:rsid w:val="29925FE1"/>
    <w:rsid w:val="29C972C6"/>
    <w:rsid w:val="29FC7E30"/>
    <w:rsid w:val="2B2010D4"/>
    <w:rsid w:val="2BD9110B"/>
    <w:rsid w:val="2CF970FD"/>
    <w:rsid w:val="2EAE6403"/>
    <w:rsid w:val="31747736"/>
    <w:rsid w:val="339918AA"/>
    <w:rsid w:val="351530F3"/>
    <w:rsid w:val="35211925"/>
    <w:rsid w:val="359C09E7"/>
    <w:rsid w:val="36577381"/>
    <w:rsid w:val="366115C7"/>
    <w:rsid w:val="37285AB1"/>
    <w:rsid w:val="375C6F30"/>
    <w:rsid w:val="3781684D"/>
    <w:rsid w:val="3823766B"/>
    <w:rsid w:val="396748BA"/>
    <w:rsid w:val="3AB6680E"/>
    <w:rsid w:val="3AD61658"/>
    <w:rsid w:val="3AF50232"/>
    <w:rsid w:val="3B251FB8"/>
    <w:rsid w:val="3B3712DA"/>
    <w:rsid w:val="3B622014"/>
    <w:rsid w:val="3C7D28D5"/>
    <w:rsid w:val="3D027FC2"/>
    <w:rsid w:val="3D3D4FC4"/>
    <w:rsid w:val="3D6E6023"/>
    <w:rsid w:val="3DEB4A20"/>
    <w:rsid w:val="3E1B2173"/>
    <w:rsid w:val="3EB62D94"/>
    <w:rsid w:val="3FDA2F9E"/>
    <w:rsid w:val="416C231C"/>
    <w:rsid w:val="41C84509"/>
    <w:rsid w:val="421F77C2"/>
    <w:rsid w:val="42305ED2"/>
    <w:rsid w:val="42355182"/>
    <w:rsid w:val="42403A61"/>
    <w:rsid w:val="43120BD6"/>
    <w:rsid w:val="43F50190"/>
    <w:rsid w:val="4432163F"/>
    <w:rsid w:val="45092F9E"/>
    <w:rsid w:val="4546743F"/>
    <w:rsid w:val="45A13141"/>
    <w:rsid w:val="46966FC2"/>
    <w:rsid w:val="47EE36B2"/>
    <w:rsid w:val="4810757A"/>
    <w:rsid w:val="48AF6D87"/>
    <w:rsid w:val="49CE6C17"/>
    <w:rsid w:val="4CDE060B"/>
    <w:rsid w:val="4CE17014"/>
    <w:rsid w:val="4CE473AA"/>
    <w:rsid w:val="4E3D5914"/>
    <w:rsid w:val="4EC87688"/>
    <w:rsid w:val="510C44BB"/>
    <w:rsid w:val="515A3854"/>
    <w:rsid w:val="52CC47C0"/>
    <w:rsid w:val="52E07D49"/>
    <w:rsid w:val="5374510A"/>
    <w:rsid w:val="5503044A"/>
    <w:rsid w:val="55B026BB"/>
    <w:rsid w:val="563D2137"/>
    <w:rsid w:val="57301D47"/>
    <w:rsid w:val="57487036"/>
    <w:rsid w:val="57800B40"/>
    <w:rsid w:val="57CD2DFE"/>
    <w:rsid w:val="58244FE5"/>
    <w:rsid w:val="58257B8B"/>
    <w:rsid w:val="584B13F6"/>
    <w:rsid w:val="5966311E"/>
    <w:rsid w:val="5984145C"/>
    <w:rsid w:val="59D926D2"/>
    <w:rsid w:val="5A3C20EF"/>
    <w:rsid w:val="5A3E4927"/>
    <w:rsid w:val="5AA52A54"/>
    <w:rsid w:val="5BC05975"/>
    <w:rsid w:val="5C0F4EFE"/>
    <w:rsid w:val="5CAC7411"/>
    <w:rsid w:val="5D89238E"/>
    <w:rsid w:val="5DA30A1C"/>
    <w:rsid w:val="5E3F6556"/>
    <w:rsid w:val="5E6A6403"/>
    <w:rsid w:val="5E8C3C37"/>
    <w:rsid w:val="5EBC6D64"/>
    <w:rsid w:val="5F182B4A"/>
    <w:rsid w:val="5FAD6EB4"/>
    <w:rsid w:val="5FD163AE"/>
    <w:rsid w:val="60057BEA"/>
    <w:rsid w:val="60B460AF"/>
    <w:rsid w:val="619747AF"/>
    <w:rsid w:val="621C336D"/>
    <w:rsid w:val="62EA5BC6"/>
    <w:rsid w:val="63AF3DDE"/>
    <w:rsid w:val="64126CC6"/>
    <w:rsid w:val="648F0582"/>
    <w:rsid w:val="6559245A"/>
    <w:rsid w:val="658C415A"/>
    <w:rsid w:val="65BC6B1F"/>
    <w:rsid w:val="66705A4E"/>
    <w:rsid w:val="66C53C4A"/>
    <w:rsid w:val="673B297E"/>
    <w:rsid w:val="678F323C"/>
    <w:rsid w:val="67EA3C87"/>
    <w:rsid w:val="68233EA0"/>
    <w:rsid w:val="693E2E18"/>
    <w:rsid w:val="6AA57F27"/>
    <w:rsid w:val="6B5748D8"/>
    <w:rsid w:val="6CC37EB5"/>
    <w:rsid w:val="6D1139EB"/>
    <w:rsid w:val="6E2A4841"/>
    <w:rsid w:val="6EB271B2"/>
    <w:rsid w:val="6F3D1DEF"/>
    <w:rsid w:val="710C2D52"/>
    <w:rsid w:val="71276AD1"/>
    <w:rsid w:val="7160445C"/>
    <w:rsid w:val="71697143"/>
    <w:rsid w:val="716C6A50"/>
    <w:rsid w:val="7207397B"/>
    <w:rsid w:val="72C43B37"/>
    <w:rsid w:val="730E1CC8"/>
    <w:rsid w:val="737D1DEA"/>
    <w:rsid w:val="748B2EA1"/>
    <w:rsid w:val="74AE0F56"/>
    <w:rsid w:val="75596373"/>
    <w:rsid w:val="770403EE"/>
    <w:rsid w:val="771E190D"/>
    <w:rsid w:val="77832F9B"/>
    <w:rsid w:val="77E51300"/>
    <w:rsid w:val="784004D1"/>
    <w:rsid w:val="78725E9B"/>
    <w:rsid w:val="78B611AB"/>
    <w:rsid w:val="79302291"/>
    <w:rsid w:val="7B424553"/>
    <w:rsid w:val="7BB96559"/>
    <w:rsid w:val="7C304A31"/>
    <w:rsid w:val="7C8D3DAD"/>
    <w:rsid w:val="7D9B14E2"/>
    <w:rsid w:val="7DAA32A9"/>
    <w:rsid w:val="7DB76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paragraph" w:styleId="3">
    <w:name w:val="heading 2"/>
    <w:basedOn w:val="1"/>
    <w:next w:val="1"/>
    <w:qFormat/>
    <w:uiPriority w:val="0"/>
    <w:pPr>
      <w:keepNext/>
      <w:keepLines/>
      <w:snapToGrid w:val="0"/>
      <w:spacing w:beforeLines="50" w:afterLines="50"/>
      <w:outlineLvl w:val="1"/>
    </w:pPr>
    <w:rPr>
      <w:rFonts w:eastAsia="楷体_GB2312" w:cs="MS Gothic"/>
      <w:b/>
      <w:snapToGrid w:val="0"/>
      <w:kern w:val="0"/>
      <w:sz w:val="32"/>
      <w:szCs w:val="28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qFormat/>
    <w:uiPriority w:val="0"/>
    <w:pPr>
      <w:adjustRightInd w:val="0"/>
      <w:spacing w:line="360" w:lineRule="atLeast"/>
      <w:ind w:firstLine="420"/>
      <w:jc w:val="left"/>
      <w:textAlignment w:val="baseline"/>
    </w:pPr>
    <w:rPr>
      <w:rFonts w:eastAsia="仿宋_GB2312"/>
      <w:kern w:val="0"/>
      <w:sz w:val="28"/>
      <w:szCs w:val="20"/>
    </w:rPr>
  </w:style>
  <w:style w:type="paragraph" w:styleId="5">
    <w:name w:val="Body Text"/>
    <w:basedOn w:val="1"/>
    <w:next w:val="1"/>
    <w:qFormat/>
    <w:uiPriority w:val="99"/>
    <w:rPr>
      <w:sz w:val="28"/>
      <w:szCs w:val="28"/>
    </w:rPr>
  </w:style>
  <w:style w:type="paragraph" w:styleId="6">
    <w:name w:val="Body Text Indent"/>
    <w:basedOn w:val="1"/>
    <w:next w:val="5"/>
    <w:unhideWhenUsed/>
    <w:qFormat/>
    <w:uiPriority w:val="99"/>
    <w:pPr>
      <w:spacing w:after="120"/>
      <w:ind w:left="420" w:leftChars="200"/>
    </w:pPr>
  </w:style>
  <w:style w:type="paragraph" w:styleId="7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8">
    <w:name w:val="Body Text Indent 2"/>
    <w:basedOn w:val="1"/>
    <w:qFormat/>
    <w:uiPriority w:val="0"/>
    <w:pPr>
      <w:spacing w:before="100" w:beforeAutospacing="1" w:after="100" w:afterAutospacing="1"/>
      <w:ind w:firstLine="602" w:firstLineChars="215"/>
    </w:pPr>
    <w:rPr>
      <w:color w:val="000000"/>
      <w:sz w:val="28"/>
    </w:rPr>
  </w:style>
  <w:style w:type="paragraph" w:styleId="9">
    <w:name w:val="Balloon Text"/>
    <w:basedOn w:val="1"/>
    <w:link w:val="25"/>
    <w:qFormat/>
    <w:uiPriority w:val="0"/>
    <w:rPr>
      <w:sz w:val="18"/>
      <w:szCs w:val="18"/>
    </w:rPr>
  </w:style>
  <w:style w:type="paragraph" w:styleId="10">
    <w:name w:val="footer"/>
    <w:basedOn w:val="1"/>
    <w:next w:val="11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1">
    <w:name w:val="Normal (Web)"/>
    <w:basedOn w:val="1"/>
    <w:next w:val="12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12">
    <w:name w:val="toc 84"/>
    <w:next w:val="1"/>
    <w:qFormat/>
    <w:uiPriority w:val="0"/>
    <w:pPr>
      <w:wordWrap w:val="0"/>
      <w:ind w:left="2975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paragraph" w:styleId="1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Body Text Indent 3"/>
    <w:basedOn w:val="1"/>
    <w:qFormat/>
    <w:uiPriority w:val="0"/>
    <w:pPr>
      <w:widowControl w:val="0"/>
      <w:ind w:firstLine="630"/>
      <w:jc w:val="both"/>
    </w:pPr>
    <w:rPr>
      <w:rFonts w:ascii="Times New Roman" w:hAnsi="Times New Roman" w:eastAsia="仿宋_GB2312" w:cs="Times New Roman"/>
      <w:kern w:val="2"/>
      <w:sz w:val="28"/>
      <w:szCs w:val="24"/>
      <w:lang w:val="en-US" w:eastAsia="zh-CN" w:bidi="ar-SA"/>
    </w:rPr>
  </w:style>
  <w:style w:type="paragraph" w:styleId="15">
    <w:name w:val="Body Text First Indent"/>
    <w:basedOn w:val="5"/>
    <w:qFormat/>
    <w:uiPriority w:val="0"/>
    <w:pPr>
      <w:spacing w:after="120"/>
      <w:ind w:firstLine="420" w:firstLineChars="100"/>
    </w:pPr>
  </w:style>
  <w:style w:type="paragraph" w:styleId="16">
    <w:name w:val="Body Text First Indent 2"/>
    <w:basedOn w:val="6"/>
    <w:next w:val="1"/>
    <w:unhideWhenUsed/>
    <w:qFormat/>
    <w:uiPriority w:val="99"/>
    <w:pPr>
      <w:ind w:firstLine="420" w:firstLineChars="200"/>
    </w:pPr>
  </w:style>
  <w:style w:type="paragraph" w:customStyle="1" w:styleId="19">
    <w:name w:val="样式 首行缩进:  2 字符"/>
    <w:basedOn w:val="1"/>
    <w:qFormat/>
    <w:uiPriority w:val="0"/>
    <w:pPr>
      <w:widowControl/>
      <w:tabs>
        <w:tab w:val="left" w:pos="0"/>
      </w:tabs>
      <w:spacing w:line="560" w:lineRule="exact"/>
      <w:ind w:firstLine="560" w:firstLineChars="200"/>
      <w:jc w:val="left"/>
    </w:pPr>
    <w:rPr>
      <w:rFonts w:ascii="宋体" w:hAnsi="宋体" w:eastAsia="仿宋_GB2312" w:cs="宋体"/>
      <w:spacing w:val="12"/>
      <w:kern w:val="0"/>
      <w:sz w:val="28"/>
      <w:szCs w:val="20"/>
    </w:rPr>
  </w:style>
  <w:style w:type="paragraph" w:customStyle="1" w:styleId="20">
    <w:name w:val="li_正文"/>
    <w:basedOn w:val="1"/>
    <w:qFormat/>
    <w:uiPriority w:val="0"/>
    <w:pPr>
      <w:topLinePunct/>
      <w:adjustRightInd w:val="0"/>
      <w:snapToGrid w:val="0"/>
      <w:spacing w:line="360" w:lineRule="auto"/>
      <w:ind w:firstLine="700" w:firstLineChars="250"/>
    </w:pPr>
    <w:rPr>
      <w:rFonts w:ascii="宋体" w:hAnsi="宋体"/>
      <w:sz w:val="28"/>
      <w:szCs w:val="28"/>
    </w:rPr>
  </w:style>
  <w:style w:type="paragraph" w:customStyle="1" w:styleId="21">
    <w:name w:val="Default"/>
    <w:next w:val="16"/>
    <w:qFormat/>
    <w:uiPriority w:val="0"/>
    <w:pPr>
      <w:widowControl w:val="0"/>
      <w:autoSpaceDE w:val="0"/>
      <w:autoSpaceDN w:val="0"/>
    </w:pPr>
    <w:rPr>
      <w:rFonts w:hint="eastAsia" w:ascii="宋体" w:hAnsi="Times New Roman" w:eastAsia="宋体" w:cs="Times New Roman"/>
      <w:color w:val="000000"/>
      <w:sz w:val="24"/>
      <w:lang w:val="en-US" w:eastAsia="zh-CN" w:bidi="ar-SA"/>
    </w:rPr>
  </w:style>
  <w:style w:type="paragraph" w:customStyle="1" w:styleId="22">
    <w:name w:val="样式 标题 2"/>
    <w:basedOn w:val="3"/>
    <w:qFormat/>
    <w:uiPriority w:val="0"/>
    <w:pPr>
      <w:spacing w:beforeLines="0" w:afterLines="0"/>
    </w:pPr>
    <w:rPr>
      <w:rFonts w:ascii="Arial" w:hAnsi="Arial" w:eastAsia="宋体" w:cs="宋体"/>
      <w:snapToGrid/>
      <w:kern w:val="2"/>
      <w:szCs w:val="32"/>
      <w:lang w:val="zh-CN"/>
    </w:rPr>
  </w:style>
  <w:style w:type="paragraph" w:customStyle="1" w:styleId="23">
    <w:name w:val="样式 10 磅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4">
    <w:name w:val="p0"/>
    <w:basedOn w:val="1"/>
    <w:qFormat/>
    <w:uiPriority w:val="0"/>
    <w:pPr>
      <w:widowControl/>
    </w:pPr>
    <w:rPr>
      <w:kern w:val="0"/>
      <w:szCs w:val="21"/>
    </w:rPr>
  </w:style>
  <w:style w:type="character" w:customStyle="1" w:styleId="25">
    <w:name w:val="批注框文本 字符"/>
    <w:basedOn w:val="18"/>
    <w:link w:val="9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26">
    <w:name w:val="111"/>
    <w:basedOn w:val="1"/>
    <w:qFormat/>
    <w:uiPriority w:val="99"/>
    <w:pPr>
      <w:widowControl/>
      <w:tabs>
        <w:tab w:val="left" w:pos="0"/>
      </w:tabs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7">
    <w:name w:val="表头 Char Char Char"/>
    <w:qFormat/>
    <w:uiPriority w:val="0"/>
    <w:rPr>
      <w:rFonts w:ascii="宋体" w:hAnsi="Tahoma" w:eastAsia="宋体"/>
      <w:snapToGrid w:val="0"/>
      <w:spacing w:val="6"/>
      <w:kern w:val="10"/>
      <w:sz w:val="24"/>
    </w:rPr>
  </w:style>
  <w:style w:type="paragraph" w:customStyle="1" w:styleId="28">
    <w:name w:val="表格居中"/>
    <w:basedOn w:val="29"/>
    <w:qFormat/>
    <w:uiPriority w:val="0"/>
    <w:pPr>
      <w:jc w:val="center"/>
    </w:pPr>
  </w:style>
  <w:style w:type="paragraph" w:customStyle="1" w:styleId="29">
    <w:name w:val="表格一"/>
    <w:basedOn w:val="1"/>
    <w:qFormat/>
    <w:uiPriority w:val="0"/>
    <w:pPr>
      <w:autoSpaceDE w:val="0"/>
      <w:autoSpaceDN w:val="0"/>
      <w:adjustRightInd w:val="0"/>
      <w:snapToGrid w:val="0"/>
      <w:spacing w:line="240" w:lineRule="atLeast"/>
      <w:jc w:val="left"/>
    </w:pPr>
    <w:rPr>
      <w:rFonts w:hAnsi="宋体"/>
      <w:color w:val="000000"/>
      <w:kern w:val="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6</Pages>
  <Words>404</Words>
  <Characters>554</Characters>
  <Lines>74</Lines>
  <Paragraphs>21</Paragraphs>
  <TotalTime>1</TotalTime>
  <ScaleCrop>false</ScaleCrop>
  <LinksUpToDate>false</LinksUpToDate>
  <CharactersWithSpaces>564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2020-04-30T03:42:00Z</dcterms:created>
  <dc:creator>Administrator</dc:creator>
  <cp:lastModifiedBy>叶子</cp:lastModifiedBy>
  <dcterms:modified xsi:type="dcterms:W3CDTF">2026-01-14T08:24:13Z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D0D929FA510A43D3A9560F41C8CE2F7F_13</vt:lpwstr>
  </property>
  <property fmtid="{D5CDD505-2E9C-101B-9397-08002B2CF9AE}" pid="4" name="KSOTemplateDocerSaveRecord">
    <vt:lpwstr>eyJoZGlkIjoiNDgzMjdiZTZhYWEwMDUyMzMwMzdhZWM2ZmNjMGMzMDkiLCJ1c2VySWQiOiI1NzcyNjAwMzgifQ==</vt:lpwstr>
  </property>
</Properties>
</file>