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E64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4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237"/>
        <w:gridCol w:w="4803"/>
        <w:gridCol w:w="2115"/>
      </w:tblGrid>
      <w:tr w14:paraId="2BAB0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AF31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0755C1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永丰县中村加油站安全现状评价报告</w:t>
            </w:r>
          </w:p>
        </w:tc>
      </w:tr>
      <w:tr w14:paraId="04AF1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DDF14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4C4CC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12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EFF2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C8A51D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5190A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7511B6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02781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6D54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404C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3FC45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B56D90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D66A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熊克书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3657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S011035000110192001546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07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027024</w:t>
            </w:r>
          </w:p>
        </w:tc>
      </w:tr>
      <w:tr w14:paraId="01A4E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69E34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2220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舒斌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F7BD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0800000000205889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5FF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013031</w:t>
            </w:r>
          </w:p>
        </w:tc>
      </w:tr>
      <w:tr w14:paraId="0F2BA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6D179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31B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张晋慧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54E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1100000000302946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A3F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0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20045</w:t>
            </w:r>
          </w:p>
        </w:tc>
      </w:tr>
      <w:tr w14:paraId="011B0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AB04B7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508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赵云峰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1A6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1600000000200809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039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030095</w:t>
            </w:r>
          </w:p>
        </w:tc>
      </w:tr>
      <w:tr w14:paraId="4F9CE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542EE4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20B2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谢雨飞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C9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CAWS350000230200227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C5E2B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043378</w:t>
            </w:r>
          </w:p>
        </w:tc>
      </w:tr>
      <w:tr w14:paraId="0664B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5419EC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155A6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7701F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81712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5711E2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熊克书</w:t>
            </w:r>
            <w:r>
              <w:rPr>
                <w:rFonts w:hint="eastAsia" w:ascii="Times New Roman" w:hAnsi="Times New Roman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谢雨飞</w:t>
            </w:r>
            <w:r>
              <w:rPr>
                <w:rFonts w:hint="eastAsia"/>
                <w:b w:val="0"/>
                <w:bCs w:val="0"/>
                <w:sz w:val="24"/>
                <w:szCs w:val="22"/>
                <w:lang w:eastAsia="zh-CN"/>
              </w:rPr>
              <w:t>2025年</w:t>
            </w:r>
            <w:r>
              <w:rPr>
                <w:rFonts w:hint="eastAsia"/>
                <w:b w:val="0"/>
                <w:bCs w:val="0"/>
                <w:sz w:val="24"/>
                <w:szCs w:val="22"/>
                <w:lang w:val="en-US" w:eastAsia="zh-CN"/>
              </w:rPr>
              <w:t>12</w:t>
            </w:r>
            <w:r>
              <w:rPr>
                <w:rFonts w:hint="eastAsia"/>
                <w:b w:val="0"/>
                <w:bCs w:val="0"/>
                <w:sz w:val="24"/>
                <w:szCs w:val="22"/>
                <w:lang w:eastAsia="zh-CN"/>
              </w:rPr>
              <w:t>月</w:t>
            </w:r>
            <w:r>
              <w:rPr>
                <w:rFonts w:hint="eastAsia"/>
                <w:b w:val="0"/>
                <w:bCs w:val="0"/>
                <w:sz w:val="24"/>
                <w:szCs w:val="22"/>
                <w:lang w:val="en-US" w:eastAsia="zh-CN"/>
              </w:rPr>
              <w:t>11</w:t>
            </w:r>
            <w:r>
              <w:rPr>
                <w:rFonts w:hint="eastAsia"/>
                <w:b w:val="0"/>
                <w:bCs w:val="0"/>
                <w:sz w:val="24"/>
                <w:szCs w:val="22"/>
                <w:lang w:eastAsia="zh-CN"/>
              </w:rPr>
              <w:t>日</w:t>
            </w:r>
          </w:p>
        </w:tc>
      </w:tr>
      <w:tr w14:paraId="699DF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480C70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100CE6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熊克书</w:t>
            </w:r>
            <w:r>
              <w:rPr>
                <w:rFonts w:hint="eastAsia" w:ascii="Times New Roman" w:hAnsi="Times New Roman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谢雨飞2025年12月16日</w:t>
            </w:r>
          </w:p>
        </w:tc>
      </w:tr>
      <w:tr w14:paraId="47F82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28975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35D587C0">
            <w:pPr>
              <w:ind w:firstLine="560"/>
              <w:rPr>
                <w:rFonts w:hint="eastAsia" w:eastAsia="宋体"/>
                <w:color w:val="FF000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永丰县中村加油站</w:t>
            </w:r>
            <w:r>
              <w:rPr>
                <w:color w:val="auto"/>
              </w:rPr>
              <w:t>于</w:t>
            </w:r>
            <w:r>
              <w:rPr>
                <w:rFonts w:hint="eastAsia"/>
                <w:color w:val="auto"/>
                <w:lang w:val="en-US" w:eastAsia="zh-CN"/>
              </w:rPr>
              <w:t>2018</w:t>
            </w:r>
            <w:r>
              <w:rPr>
                <w:rFonts w:hint="eastAsia"/>
                <w:color w:val="auto"/>
                <w:lang w:eastAsia="zh-CN"/>
              </w:rPr>
              <w:t>年</w:t>
            </w:r>
            <w:r>
              <w:rPr>
                <w:rFonts w:hint="eastAsia"/>
                <w:color w:val="auto"/>
                <w:lang w:val="en-US" w:eastAsia="zh-CN"/>
              </w:rPr>
              <w:t>8</w:t>
            </w:r>
            <w:r>
              <w:rPr>
                <w:rFonts w:hint="eastAsia"/>
                <w:color w:val="auto"/>
                <w:lang w:eastAsia="zh-CN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14</w:t>
            </w:r>
            <w:r>
              <w:rPr>
                <w:rFonts w:hint="eastAsia"/>
                <w:color w:val="auto"/>
                <w:lang w:eastAsia="zh-CN"/>
              </w:rPr>
              <w:t>日</w:t>
            </w:r>
            <w:r>
              <w:rPr>
                <w:color w:val="auto"/>
              </w:rPr>
              <w:t>经</w:t>
            </w:r>
            <w:r>
              <w:rPr>
                <w:rFonts w:hint="eastAsia"/>
                <w:color w:val="auto"/>
                <w:lang w:val="en-US" w:eastAsia="zh-CN"/>
              </w:rPr>
              <w:t>永丰县行政审批局</w:t>
            </w:r>
            <w:r>
              <w:rPr>
                <w:color w:val="auto"/>
              </w:rPr>
              <w:t>核准注册成立，营业场所</w:t>
            </w:r>
            <w:r>
              <w:rPr>
                <w:color w:val="auto"/>
                <w:spacing w:val="-2"/>
              </w:rPr>
              <w:t>位于</w:t>
            </w:r>
            <w:r>
              <w:rPr>
                <w:rFonts w:hint="eastAsia"/>
                <w:color w:val="auto"/>
                <w:spacing w:val="-2"/>
                <w:lang w:val="en-US" w:eastAsia="zh-CN"/>
              </w:rPr>
              <w:t>江西省吉安市永丰县中村乡中村街</w:t>
            </w:r>
            <w:r>
              <w:rPr>
                <w:rFonts w:hint="eastAsia"/>
                <w:color w:val="auto"/>
              </w:rPr>
              <w:t>。</w:t>
            </w:r>
            <w:r>
              <w:rPr>
                <w:rFonts w:hint="eastAsia"/>
                <w:color w:val="auto"/>
                <w:lang w:val="en-US" w:eastAsia="zh-CN"/>
              </w:rPr>
              <w:t>类型：个人独资企业</w:t>
            </w:r>
            <w:r>
              <w:rPr>
                <w:color w:val="auto"/>
              </w:rPr>
              <w:t>，</w:t>
            </w:r>
            <w:r>
              <w:rPr>
                <w:rFonts w:hint="eastAsia"/>
                <w:color w:val="auto"/>
                <w:lang w:val="en-US" w:eastAsia="zh-CN"/>
              </w:rPr>
              <w:t>投资人：巫峰</w:t>
            </w:r>
            <w:r>
              <w:rPr>
                <w:color w:val="auto"/>
              </w:rPr>
              <w:t>，</w:t>
            </w:r>
            <w:r>
              <w:rPr>
                <w:rFonts w:hint="eastAsia"/>
                <w:color w:val="auto"/>
              </w:rPr>
              <w:t>营业执照</w:t>
            </w:r>
            <w:r>
              <w:rPr>
                <w:color w:val="auto"/>
              </w:rPr>
              <w:t>统一社会信用代码为：</w:t>
            </w:r>
            <w:r>
              <w:rPr>
                <w:rFonts w:hint="eastAsia"/>
                <w:color w:val="auto"/>
                <w:lang w:val="en-US" w:eastAsia="zh-CN"/>
              </w:rPr>
              <w:t>91360825MA3830EG65</w:t>
            </w:r>
            <w:r>
              <w:rPr>
                <w:color w:val="auto"/>
              </w:rPr>
              <w:t>。</w:t>
            </w:r>
            <w:r>
              <w:rPr>
                <w:rFonts w:hint="eastAsia"/>
                <w:color w:val="auto"/>
              </w:rPr>
              <w:t>营业执照核准经营范围：</w:t>
            </w:r>
            <w:r>
              <w:rPr>
                <w:rFonts w:hint="eastAsia"/>
                <w:color w:val="auto"/>
                <w:lang w:val="en-US" w:eastAsia="zh-CN"/>
              </w:rPr>
              <w:t>成品油零售</w:t>
            </w:r>
            <w:r>
              <w:rPr>
                <w:rFonts w:hint="eastAsia"/>
                <w:color w:val="auto"/>
              </w:rPr>
              <w:t>(依法须经批准的项目，经相关部门批准后方可开展经营活动)</w:t>
            </w:r>
            <w:r>
              <w:rPr>
                <w:rFonts w:hint="eastAsia"/>
                <w:color w:val="auto"/>
                <w:lang w:eastAsia="zh-CN"/>
              </w:rPr>
              <w:t>。</w:t>
            </w:r>
          </w:p>
          <w:p w14:paraId="3AA748B0">
            <w:pPr>
              <w:ind w:firstLine="560"/>
              <w:rPr>
                <w:color w:val="auto"/>
              </w:rPr>
            </w:pPr>
            <w:r>
              <w:rPr>
                <w:rFonts w:hint="eastAsia"/>
                <w:color w:val="auto"/>
                <w:lang w:eastAsia="zh-CN"/>
              </w:rPr>
              <w:t>永丰县中村加油站</w:t>
            </w:r>
            <w:r>
              <w:rPr>
                <w:rFonts w:hint="eastAsia"/>
                <w:color w:val="auto"/>
              </w:rPr>
              <w:t>占地面积</w:t>
            </w:r>
            <w:r>
              <w:rPr>
                <w:rFonts w:hint="eastAsia"/>
                <w:color w:val="auto"/>
                <w:lang w:val="en-US" w:eastAsia="zh-CN"/>
              </w:rPr>
              <w:t>159.94㎡</w:t>
            </w:r>
            <w:r>
              <w:rPr>
                <w:rFonts w:hint="eastAsia"/>
                <w:color w:val="auto"/>
              </w:rPr>
              <w:t>，加油站中</w:t>
            </w:r>
            <w:r>
              <w:rPr>
                <w:color w:val="auto"/>
              </w:rPr>
              <w:t>设有</w:t>
            </w:r>
            <w:r>
              <w:rPr>
                <w:rFonts w:hint="eastAsia"/>
                <w:color w:val="auto"/>
                <w:lang w:val="en-US" w:eastAsia="zh-CN"/>
              </w:rPr>
              <w:t>1台0#柴油/92#汽油双枪加油机</w:t>
            </w:r>
            <w:r>
              <w:rPr>
                <w:rFonts w:hint="eastAsia"/>
                <w:color w:val="auto"/>
                <w:szCs w:val="20"/>
                <w:highlight w:val="none"/>
                <w:lang w:val="en-US" w:eastAsia="zh-CN"/>
              </w:rPr>
              <w:t>布置；</w:t>
            </w:r>
            <w:r>
              <w:rPr>
                <w:rFonts w:hint="eastAsia"/>
                <w:color w:val="auto"/>
                <w:lang w:val="en-US" w:eastAsia="zh-CN"/>
              </w:rPr>
              <w:t>1</w:t>
            </w:r>
            <w:r>
              <w:rPr>
                <w:rFonts w:hint="eastAsia"/>
                <w:color w:val="auto"/>
                <w:lang w:eastAsia="zh-CN"/>
              </w:rPr>
              <w:t>台</w:t>
            </w:r>
            <w:r>
              <w:rPr>
                <w:rFonts w:hint="eastAsia"/>
                <w:color w:val="auto"/>
                <w:lang w:val="en-US" w:eastAsia="zh-CN"/>
              </w:rPr>
              <w:t>10</w:t>
            </w:r>
            <w:r>
              <w:rPr>
                <w:rFonts w:hint="eastAsia"/>
                <w:color w:val="auto"/>
                <w:lang w:eastAsia="zh-CN"/>
              </w:rPr>
              <w:t>m³</w:t>
            </w:r>
            <w:r>
              <w:rPr>
                <w:rFonts w:hint="eastAsia"/>
                <w:color w:val="auto"/>
                <w:lang w:val="en-US" w:eastAsia="zh-CN"/>
              </w:rPr>
              <w:t>0</w:t>
            </w:r>
            <w:r>
              <w:rPr>
                <w:rFonts w:hint="eastAsia"/>
                <w:color w:val="auto"/>
                <w:lang w:eastAsia="zh-CN"/>
              </w:rPr>
              <w:t>#</w:t>
            </w:r>
            <w:r>
              <w:rPr>
                <w:rFonts w:hint="eastAsia"/>
                <w:color w:val="auto"/>
                <w:lang w:val="en-US" w:eastAsia="zh-CN"/>
              </w:rPr>
              <w:t>柴油双层埋地储罐</w:t>
            </w:r>
            <w:r>
              <w:rPr>
                <w:rFonts w:hint="eastAsia"/>
                <w:color w:val="auto"/>
                <w:lang w:eastAsia="zh-CN"/>
              </w:rPr>
              <w:t>、</w:t>
            </w:r>
            <w:r>
              <w:rPr>
                <w:rFonts w:hint="eastAsia"/>
                <w:color w:val="auto"/>
                <w:lang w:val="en-US" w:eastAsia="zh-CN"/>
              </w:rPr>
              <w:t>1</w:t>
            </w:r>
            <w:r>
              <w:rPr>
                <w:rFonts w:hint="eastAsia"/>
                <w:color w:val="auto"/>
                <w:lang w:eastAsia="zh-CN"/>
              </w:rPr>
              <w:t>台</w:t>
            </w:r>
            <w:r>
              <w:rPr>
                <w:rFonts w:hint="eastAsia"/>
                <w:color w:val="auto"/>
                <w:lang w:val="en-US" w:eastAsia="zh-CN"/>
              </w:rPr>
              <w:t>10</w:t>
            </w:r>
            <w:r>
              <w:rPr>
                <w:rFonts w:hint="eastAsia"/>
                <w:color w:val="auto"/>
                <w:lang w:eastAsia="zh-CN"/>
              </w:rPr>
              <w:t>m³</w:t>
            </w:r>
            <w:r>
              <w:rPr>
                <w:rFonts w:hint="eastAsia"/>
                <w:color w:val="auto"/>
                <w:lang w:val="en-US" w:eastAsia="zh-CN"/>
              </w:rPr>
              <w:t>92</w:t>
            </w:r>
            <w:r>
              <w:rPr>
                <w:rFonts w:hint="eastAsia"/>
                <w:color w:val="auto"/>
                <w:lang w:eastAsia="zh-CN"/>
              </w:rPr>
              <w:t>#</w:t>
            </w:r>
            <w:r>
              <w:rPr>
                <w:rFonts w:hint="eastAsia"/>
                <w:color w:val="auto"/>
                <w:lang w:val="en-US" w:eastAsia="zh-CN"/>
              </w:rPr>
              <w:t>汽油双层埋地储罐，</w:t>
            </w:r>
            <w:r>
              <w:rPr>
                <w:rFonts w:hint="eastAsia"/>
                <w:color w:val="auto"/>
                <w:lang w:eastAsia="zh-CN"/>
              </w:rPr>
              <w:t>油品最大储存能力为</w:t>
            </w:r>
            <w:r>
              <w:rPr>
                <w:rFonts w:hint="eastAsia"/>
                <w:color w:val="auto"/>
                <w:lang w:val="en-US" w:eastAsia="zh-CN"/>
              </w:rPr>
              <w:t>15</w:t>
            </w:r>
            <w:r>
              <w:rPr>
                <w:rFonts w:hint="eastAsia"/>
                <w:color w:val="auto"/>
                <w:lang w:eastAsia="zh-CN"/>
              </w:rPr>
              <w:t>m³</w:t>
            </w:r>
            <w:r>
              <w:rPr>
                <w:color w:val="auto"/>
              </w:rPr>
              <w:t>（柴油罐容积折半计入油罐总容积）</w:t>
            </w:r>
            <w:r>
              <w:rPr>
                <w:rFonts w:hint="eastAsia"/>
                <w:color w:val="auto"/>
                <w:lang w:eastAsia="zh-CN"/>
              </w:rPr>
              <w:t>，</w:t>
            </w:r>
            <w:r>
              <w:rPr>
                <w:color w:val="auto"/>
              </w:rPr>
              <w:t>属</w:t>
            </w:r>
            <w:r>
              <w:rPr>
                <w:rFonts w:hint="eastAsia"/>
                <w:color w:val="auto"/>
                <w:lang w:val="en-US" w:eastAsia="zh-CN"/>
              </w:rPr>
              <w:t>三级</w:t>
            </w:r>
            <w:r>
              <w:rPr>
                <w:rFonts w:hint="eastAsia"/>
                <w:color w:val="auto"/>
              </w:rPr>
              <w:t>加油站</w:t>
            </w:r>
            <w:r>
              <w:rPr>
                <w:color w:val="auto"/>
              </w:rPr>
              <w:t>，汽油卸油、加油设置了油气回收系统。</w:t>
            </w:r>
          </w:p>
          <w:p w14:paraId="541C0EE4">
            <w:pPr>
              <w:ind w:firstLine="560"/>
              <w:rPr>
                <w:color w:val="FF0000"/>
              </w:rPr>
            </w:pPr>
            <w:r>
              <w:rPr>
                <w:rFonts w:hint="eastAsia"/>
                <w:lang w:val="en-US" w:eastAsia="zh-CN"/>
              </w:rPr>
              <w:t>永丰县中村加油站</w:t>
            </w:r>
            <w:r>
              <w:rPr>
                <w:color w:val="auto"/>
              </w:rPr>
              <w:t>于</w:t>
            </w:r>
            <w:r>
              <w:rPr>
                <w:rFonts w:hint="eastAsia"/>
                <w:color w:val="auto"/>
                <w:lang w:val="en-US" w:eastAsia="zh-CN"/>
              </w:rPr>
              <w:t>2023</w:t>
            </w:r>
            <w:r>
              <w:rPr>
                <w:rFonts w:hint="eastAsia"/>
                <w:color w:val="auto"/>
                <w:lang w:eastAsia="zh-CN"/>
              </w:rPr>
              <w:t>年</w:t>
            </w:r>
            <w:r>
              <w:rPr>
                <w:rFonts w:hint="eastAsia"/>
                <w:color w:val="auto"/>
                <w:lang w:val="en-US" w:eastAsia="zh-CN"/>
              </w:rPr>
              <w:t>3</w:t>
            </w:r>
            <w:r>
              <w:rPr>
                <w:rFonts w:hint="eastAsia"/>
                <w:color w:val="auto"/>
                <w:lang w:eastAsia="zh-CN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6</w:t>
            </w:r>
            <w:r>
              <w:rPr>
                <w:rFonts w:hint="eastAsia"/>
                <w:color w:val="auto"/>
                <w:lang w:eastAsia="zh-CN"/>
              </w:rPr>
              <w:t>日</w:t>
            </w:r>
            <w:r>
              <w:rPr>
                <w:color w:val="auto"/>
              </w:rPr>
              <w:t>经</w:t>
            </w:r>
            <w:r>
              <w:rPr>
                <w:rFonts w:hint="eastAsia"/>
                <w:color w:val="auto"/>
              </w:rPr>
              <w:t>吉安市应急管理局</w:t>
            </w:r>
            <w:r>
              <w:rPr>
                <w:color w:val="auto"/>
              </w:rPr>
              <w:t>核准，换发了新的《危险化学品经营许可证》</w:t>
            </w:r>
            <w:r>
              <w:rPr>
                <w:rFonts w:hint="eastAsia"/>
                <w:color w:val="auto"/>
              </w:rPr>
              <w:t>，证书编号：</w:t>
            </w:r>
            <w:r>
              <w:rPr>
                <w:color w:val="auto"/>
              </w:rPr>
              <w:t>赣</w:t>
            </w:r>
            <w:r>
              <w:rPr>
                <w:rFonts w:hint="eastAsia"/>
                <w:color w:val="auto"/>
              </w:rPr>
              <w:t>吉危化</w:t>
            </w:r>
            <w:r>
              <w:rPr>
                <w:color w:val="auto"/>
              </w:rPr>
              <w:t>经字[</w:t>
            </w:r>
            <w:r>
              <w:rPr>
                <w:rFonts w:hint="eastAsia"/>
                <w:color w:val="auto"/>
                <w:lang w:val="en-US" w:eastAsia="zh-CN"/>
              </w:rPr>
              <w:t>2023</w:t>
            </w:r>
            <w:r>
              <w:rPr>
                <w:color w:val="auto"/>
              </w:rPr>
              <w:t>]</w:t>
            </w:r>
            <w:r>
              <w:rPr>
                <w:rFonts w:hint="eastAsia"/>
                <w:color w:val="auto"/>
                <w:lang w:eastAsia="zh-CN"/>
              </w:rPr>
              <w:t>3608000000</w:t>
            </w:r>
            <w:r>
              <w:rPr>
                <w:rFonts w:hint="eastAsia"/>
                <w:color w:val="auto"/>
                <w:lang w:val="en-US" w:eastAsia="zh-CN"/>
              </w:rPr>
              <w:t>17</w:t>
            </w:r>
            <w:r>
              <w:rPr>
                <w:rFonts w:hint="eastAsia"/>
                <w:color w:val="auto"/>
                <w:lang w:eastAsia="zh-CN"/>
              </w:rPr>
              <w:t>号</w:t>
            </w:r>
            <w:r>
              <w:rPr>
                <w:color w:val="auto"/>
              </w:rPr>
              <w:t>，许可范围：</w:t>
            </w:r>
            <w:r>
              <w:rPr>
                <w:rFonts w:hint="eastAsia"/>
                <w:color w:val="auto"/>
                <w:lang w:val="en-US" w:eastAsia="zh-CN"/>
              </w:rPr>
              <w:t>汽油、柴油</w:t>
            </w:r>
            <w:r>
              <w:rPr>
                <w:rFonts w:hint="eastAsia"/>
                <w:color w:val="auto"/>
              </w:rPr>
              <w:t>。</w:t>
            </w:r>
            <w:r>
              <w:rPr>
                <w:rFonts w:hint="eastAsia"/>
                <w:color w:val="auto"/>
                <w:lang w:eastAsia="zh-CN"/>
              </w:rPr>
              <w:t>有效期</w:t>
            </w:r>
            <w:r>
              <w:rPr>
                <w:rFonts w:hint="eastAsia"/>
                <w:color w:val="auto"/>
                <w:lang w:val="en-US" w:eastAsia="zh-CN"/>
              </w:rPr>
              <w:t>2023</w:t>
            </w:r>
            <w:r>
              <w:rPr>
                <w:rFonts w:hint="eastAsia"/>
                <w:color w:val="auto"/>
                <w:lang w:eastAsia="zh-CN"/>
              </w:rPr>
              <w:t>年</w:t>
            </w:r>
            <w:r>
              <w:rPr>
                <w:rFonts w:hint="eastAsia"/>
                <w:color w:val="auto"/>
                <w:lang w:val="en-US" w:eastAsia="zh-CN"/>
              </w:rPr>
              <w:t>3</w:t>
            </w:r>
            <w:r>
              <w:rPr>
                <w:color w:val="auto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26</w:t>
            </w:r>
            <w:r>
              <w:rPr>
                <w:color w:val="auto"/>
              </w:rPr>
              <w:t>日</w:t>
            </w:r>
            <w:r>
              <w:rPr>
                <w:rFonts w:hint="eastAsia"/>
                <w:color w:val="auto"/>
              </w:rPr>
              <w:t>至</w:t>
            </w:r>
            <w:r>
              <w:rPr>
                <w:rFonts w:hint="eastAsia"/>
                <w:color w:val="auto"/>
                <w:lang w:val="en-US" w:eastAsia="zh-CN"/>
              </w:rPr>
              <w:t>2026</w:t>
            </w:r>
            <w:r>
              <w:rPr>
                <w:rFonts w:hint="eastAsia"/>
                <w:color w:val="auto"/>
                <w:lang w:eastAsia="zh-CN"/>
              </w:rPr>
              <w:t>年</w:t>
            </w:r>
            <w:r>
              <w:rPr>
                <w:rFonts w:hint="eastAsia"/>
                <w:color w:val="auto"/>
                <w:lang w:val="en-US" w:eastAsia="zh-CN"/>
              </w:rPr>
              <w:t>3</w:t>
            </w:r>
            <w:r>
              <w:rPr>
                <w:rFonts w:hint="eastAsia"/>
                <w:color w:val="auto"/>
                <w:lang w:eastAsia="zh-CN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25</w:t>
            </w:r>
            <w:r>
              <w:rPr>
                <w:rFonts w:hint="eastAsia"/>
                <w:color w:val="auto"/>
                <w:lang w:eastAsia="zh-CN"/>
              </w:rPr>
              <w:t>日</w:t>
            </w:r>
            <w:r>
              <w:rPr>
                <w:rFonts w:hint="eastAsia"/>
                <w:color w:val="auto"/>
              </w:rPr>
              <w:t>。</w:t>
            </w:r>
          </w:p>
          <w:p w14:paraId="4BEF148A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永丰县中村加油站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2022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年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6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月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23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日</w:t>
            </w:r>
            <w:r>
              <w:rPr>
                <w:color w:val="auto"/>
                <w:highlight w:val="none"/>
              </w:rPr>
              <w:t>经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吉安市商务局</w:t>
            </w:r>
            <w:r>
              <w:rPr>
                <w:color w:val="auto"/>
                <w:highlight w:val="none"/>
              </w:rPr>
              <w:t>核准，换取了新的《成品油零售经营批准证书》</w:t>
            </w:r>
            <w:r>
              <w:rPr>
                <w:rFonts w:hint="eastAsia"/>
                <w:color w:val="auto"/>
                <w:highlight w:val="none"/>
              </w:rPr>
              <w:t>，证书编号：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油零售证书第吉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0193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号</w:t>
            </w:r>
            <w:r>
              <w:rPr>
                <w:color w:val="auto"/>
                <w:highlight w:val="none"/>
              </w:rPr>
              <w:t>，</w:t>
            </w:r>
            <w:r>
              <w:rPr>
                <w:rFonts w:hint="eastAsia"/>
                <w:color w:val="auto"/>
                <w:highlight w:val="none"/>
              </w:rPr>
              <w:t>批准从事成品油（汽油、柴油）零售业务。证书</w:t>
            </w:r>
            <w:r>
              <w:rPr>
                <w:color w:val="auto"/>
                <w:highlight w:val="none"/>
              </w:rPr>
              <w:t>有效期至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2022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年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6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月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23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日至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2027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年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6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月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22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日</w:t>
            </w:r>
            <w:r>
              <w:rPr>
                <w:color w:val="auto"/>
              </w:rPr>
              <w:t>。</w:t>
            </w:r>
          </w:p>
          <w:p w14:paraId="037F1136">
            <w:pPr>
              <w:spacing w:line="240" w:lineRule="auto"/>
              <w:ind w:firstLine="560"/>
              <w:rPr>
                <w:rFonts w:hint="eastAsia"/>
                <w:snapToGrid w:val="0"/>
              </w:rPr>
            </w:pPr>
          </w:p>
        </w:tc>
      </w:tr>
      <w:tr w14:paraId="56586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BC4E94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24BED707">
            <w:pPr>
              <w:keepNext w:val="0"/>
              <w:keepLines w:val="0"/>
              <w:widowControl/>
              <w:suppressLineNumbers w:val="0"/>
              <w:ind w:left="0" w:leftChars="0" w:firstLine="218" w:firstLineChars="104"/>
              <w:jc w:val="left"/>
              <w:rPr>
                <w:rFonts w:hint="eastAsia" w:eastAsia="宋体"/>
                <w:color w:val="auto"/>
                <w:highlight w:val="none"/>
                <w:lang w:eastAsia="zh-CN"/>
              </w:rPr>
            </w:pPr>
            <w:r>
              <w:rPr>
                <w:rFonts w:hint="eastAsia" w:eastAsia="宋体"/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4378960" cy="709930"/>
                  <wp:effectExtent l="0" t="0" r="2540" b="13970"/>
                  <wp:docPr id="12" name="图片 12" descr="工艺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工艺图片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960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ABCC0">
            <w:pPr>
              <w:pStyle w:val="22"/>
              <w:ind w:left="0" w:leftChars="0" w:firstLine="0" w:firstLineChars="0"/>
            </w:pPr>
          </w:p>
        </w:tc>
      </w:tr>
      <w:tr w14:paraId="2BDE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954F8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A8D79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59419F03">
      <w:pPr>
        <w:rPr>
          <w:rFonts w:hint="eastAsia"/>
          <w:lang w:eastAsia="zh-CN"/>
        </w:rPr>
      </w:pPr>
      <w:r>
        <w:rPr>
          <w:rFonts w:hint="eastAsia"/>
          <w:color w:val="FF000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240665</wp:posOffset>
            </wp:positionV>
            <wp:extent cx="5812155" cy="4358640"/>
            <wp:effectExtent l="0" t="0" r="4445" b="10160"/>
            <wp:wrapNone/>
            <wp:docPr id="1" name="图片 1" descr="2319a6fe253291c323020bf5b8e77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19a6fe253291c323020bf5b8e77b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  <w:bookmarkStart w:id="0" w:name="_GoBack"/>
      <w:bookmarkEnd w:id="0"/>
    </w:p>
    <w:p w14:paraId="4E46B583">
      <w:pPr>
        <w:rPr>
          <w:rFonts w:hint="eastAsia"/>
          <w:lang w:eastAsia="zh-CN"/>
        </w:rPr>
      </w:pPr>
      <w:r>
        <w:rPr>
          <w:rFonts w:hint="eastAsia"/>
          <w:color w:val="FF000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56515</wp:posOffset>
            </wp:positionV>
            <wp:extent cx="5812155" cy="4358640"/>
            <wp:effectExtent l="0" t="0" r="4445" b="10160"/>
            <wp:wrapNone/>
            <wp:docPr id="2" name="图片 2" descr="ab6f6430baa12b7d1b784c1de896e5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6f6430baa12b7d1b784c1de896e5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FEB898">
      <w:pPr>
        <w:rPr>
          <w:rFonts w:hint="eastAsia"/>
          <w:lang w:eastAsia="zh-CN"/>
        </w:rPr>
      </w:pPr>
    </w:p>
    <w:p w14:paraId="7F3E3485">
      <w:pPr>
        <w:rPr>
          <w:rFonts w:hint="eastAsia"/>
          <w:lang w:eastAsia="zh-CN"/>
        </w:rPr>
      </w:pPr>
    </w:p>
    <w:p w14:paraId="523DCE7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2B1DFF98">
      <w:pPr>
        <w:pStyle w:val="22"/>
        <w:ind w:left="0" w:leftChars="0" w:firstLine="0" w:firstLineChars="0"/>
        <w:jc w:val="center"/>
      </w:pPr>
      <w:r>
        <w:drawing>
          <wp:inline distT="0" distB="0" distL="114300" distR="114300">
            <wp:extent cx="5760085" cy="7200265"/>
            <wp:effectExtent l="0" t="0" r="5715" b="6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085" cy="7200265"/>
            <wp:effectExtent l="0" t="0" r="5715" b="6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518E">
      <w:pPr>
        <w:pStyle w:val="23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760085" cy="7200265"/>
            <wp:effectExtent l="0" t="0" r="5715" b="6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/>
                    <a:srcRect l="554" t="26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8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340C8"/>
    <w:rsid w:val="00443349"/>
    <w:rsid w:val="004D1AF7"/>
    <w:rsid w:val="005858BE"/>
    <w:rsid w:val="00727066"/>
    <w:rsid w:val="00756850"/>
    <w:rsid w:val="00787BD2"/>
    <w:rsid w:val="007A2261"/>
    <w:rsid w:val="007C3A9A"/>
    <w:rsid w:val="00802085"/>
    <w:rsid w:val="008F01AE"/>
    <w:rsid w:val="009570B9"/>
    <w:rsid w:val="009A19ED"/>
    <w:rsid w:val="00C341C7"/>
    <w:rsid w:val="00C65B3D"/>
    <w:rsid w:val="00C75118"/>
    <w:rsid w:val="00C82162"/>
    <w:rsid w:val="00D40559"/>
    <w:rsid w:val="00D42B17"/>
    <w:rsid w:val="00D93BC0"/>
    <w:rsid w:val="00E3751A"/>
    <w:rsid w:val="00E95F3C"/>
    <w:rsid w:val="00F46A10"/>
    <w:rsid w:val="00F60933"/>
    <w:rsid w:val="00FF47EE"/>
    <w:rsid w:val="01381A2C"/>
    <w:rsid w:val="01E43C17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54F4E8B"/>
    <w:rsid w:val="06007F0A"/>
    <w:rsid w:val="062E2CC9"/>
    <w:rsid w:val="06567547"/>
    <w:rsid w:val="06C510AB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8FD6983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227BA"/>
    <w:rsid w:val="0D073DB5"/>
    <w:rsid w:val="0D081033"/>
    <w:rsid w:val="0E564C35"/>
    <w:rsid w:val="0E770F85"/>
    <w:rsid w:val="0EC817E1"/>
    <w:rsid w:val="0F1C6141"/>
    <w:rsid w:val="0F423341"/>
    <w:rsid w:val="0FE07C54"/>
    <w:rsid w:val="0FFD1618"/>
    <w:rsid w:val="10806817"/>
    <w:rsid w:val="10A546BD"/>
    <w:rsid w:val="10AD0B5D"/>
    <w:rsid w:val="10AE1BD9"/>
    <w:rsid w:val="10D96D50"/>
    <w:rsid w:val="117D68B3"/>
    <w:rsid w:val="11BA5E99"/>
    <w:rsid w:val="13337B71"/>
    <w:rsid w:val="13FA1B12"/>
    <w:rsid w:val="141C622E"/>
    <w:rsid w:val="14732EA1"/>
    <w:rsid w:val="147F5532"/>
    <w:rsid w:val="14D001B2"/>
    <w:rsid w:val="156C314D"/>
    <w:rsid w:val="15BF56EC"/>
    <w:rsid w:val="15CB68F5"/>
    <w:rsid w:val="16B10157"/>
    <w:rsid w:val="172B1294"/>
    <w:rsid w:val="17505468"/>
    <w:rsid w:val="1752433D"/>
    <w:rsid w:val="17550DB0"/>
    <w:rsid w:val="17810296"/>
    <w:rsid w:val="17C601C4"/>
    <w:rsid w:val="182061EA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AF71484"/>
    <w:rsid w:val="1B63147C"/>
    <w:rsid w:val="1C2F6387"/>
    <w:rsid w:val="1C3244B8"/>
    <w:rsid w:val="1C3E4E60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C658C9"/>
    <w:rsid w:val="1FF45CE7"/>
    <w:rsid w:val="20176124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944ACD"/>
    <w:rsid w:val="2BD9110B"/>
    <w:rsid w:val="2C9D3BC7"/>
    <w:rsid w:val="2CF2686E"/>
    <w:rsid w:val="2E9E272A"/>
    <w:rsid w:val="2EAE6403"/>
    <w:rsid w:val="2EAF6F46"/>
    <w:rsid w:val="2F3D4E71"/>
    <w:rsid w:val="2F583E83"/>
    <w:rsid w:val="2F5C124E"/>
    <w:rsid w:val="31055C5A"/>
    <w:rsid w:val="3256187C"/>
    <w:rsid w:val="3259568C"/>
    <w:rsid w:val="32A31CA7"/>
    <w:rsid w:val="32A66941"/>
    <w:rsid w:val="334B2415"/>
    <w:rsid w:val="339918AA"/>
    <w:rsid w:val="33BD2F62"/>
    <w:rsid w:val="33C148CD"/>
    <w:rsid w:val="33E01751"/>
    <w:rsid w:val="341F407D"/>
    <w:rsid w:val="34BD4A82"/>
    <w:rsid w:val="351530F3"/>
    <w:rsid w:val="351B1DBB"/>
    <w:rsid w:val="35211925"/>
    <w:rsid w:val="35524794"/>
    <w:rsid w:val="36577381"/>
    <w:rsid w:val="366115C7"/>
    <w:rsid w:val="368F242B"/>
    <w:rsid w:val="36E75766"/>
    <w:rsid w:val="37285AB1"/>
    <w:rsid w:val="375C6F30"/>
    <w:rsid w:val="3781684D"/>
    <w:rsid w:val="3823766B"/>
    <w:rsid w:val="396748BA"/>
    <w:rsid w:val="39AC13AD"/>
    <w:rsid w:val="3A751F6D"/>
    <w:rsid w:val="3AAA1C17"/>
    <w:rsid w:val="3AB6680E"/>
    <w:rsid w:val="3AD61658"/>
    <w:rsid w:val="3ADD7367"/>
    <w:rsid w:val="3AF50232"/>
    <w:rsid w:val="3B251FB8"/>
    <w:rsid w:val="3B3712DA"/>
    <w:rsid w:val="3B516ED3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4915BF6"/>
    <w:rsid w:val="4546743F"/>
    <w:rsid w:val="45A13141"/>
    <w:rsid w:val="46966FC2"/>
    <w:rsid w:val="46E01A3C"/>
    <w:rsid w:val="46F56910"/>
    <w:rsid w:val="47EE36B2"/>
    <w:rsid w:val="485E76F8"/>
    <w:rsid w:val="487A531F"/>
    <w:rsid w:val="48AF6D87"/>
    <w:rsid w:val="49CE6C17"/>
    <w:rsid w:val="4A437992"/>
    <w:rsid w:val="4A657908"/>
    <w:rsid w:val="4BE40D01"/>
    <w:rsid w:val="4CDE060B"/>
    <w:rsid w:val="4E2E60EA"/>
    <w:rsid w:val="4E3D5914"/>
    <w:rsid w:val="4E461B89"/>
    <w:rsid w:val="4E834801"/>
    <w:rsid w:val="4F4C1097"/>
    <w:rsid w:val="4F844CD5"/>
    <w:rsid w:val="4F9D18F3"/>
    <w:rsid w:val="4FB01626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B81EE5"/>
    <w:rsid w:val="53F5005F"/>
    <w:rsid w:val="550C37A2"/>
    <w:rsid w:val="563253F0"/>
    <w:rsid w:val="563D2137"/>
    <w:rsid w:val="565D015E"/>
    <w:rsid w:val="56836AB2"/>
    <w:rsid w:val="56BC2DE3"/>
    <w:rsid w:val="56D42C4D"/>
    <w:rsid w:val="56E90F5B"/>
    <w:rsid w:val="56EF512A"/>
    <w:rsid w:val="57301D47"/>
    <w:rsid w:val="57487036"/>
    <w:rsid w:val="575D6537"/>
    <w:rsid w:val="57800B40"/>
    <w:rsid w:val="57CD2DFE"/>
    <w:rsid w:val="58244FE5"/>
    <w:rsid w:val="583628E4"/>
    <w:rsid w:val="584B13F6"/>
    <w:rsid w:val="59217B49"/>
    <w:rsid w:val="59656964"/>
    <w:rsid w:val="59A860E0"/>
    <w:rsid w:val="59D926D2"/>
    <w:rsid w:val="5A034680"/>
    <w:rsid w:val="5AA52A54"/>
    <w:rsid w:val="5B070568"/>
    <w:rsid w:val="5B856EE5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12DAE"/>
    <w:rsid w:val="6098413C"/>
    <w:rsid w:val="60B44CEE"/>
    <w:rsid w:val="60B460AF"/>
    <w:rsid w:val="60CF38D6"/>
    <w:rsid w:val="60EB5DD7"/>
    <w:rsid w:val="619747AF"/>
    <w:rsid w:val="621C336D"/>
    <w:rsid w:val="62864468"/>
    <w:rsid w:val="629E5C56"/>
    <w:rsid w:val="62A05F08"/>
    <w:rsid w:val="62B17737"/>
    <w:rsid w:val="62EA5BC6"/>
    <w:rsid w:val="630737FB"/>
    <w:rsid w:val="638C3AFD"/>
    <w:rsid w:val="63C25DAA"/>
    <w:rsid w:val="64126CC6"/>
    <w:rsid w:val="64640401"/>
    <w:rsid w:val="648F0582"/>
    <w:rsid w:val="64F540D9"/>
    <w:rsid w:val="6559245A"/>
    <w:rsid w:val="65622F6B"/>
    <w:rsid w:val="658C415A"/>
    <w:rsid w:val="65BD6D5B"/>
    <w:rsid w:val="65EA6D2F"/>
    <w:rsid w:val="66415650"/>
    <w:rsid w:val="66C53C4A"/>
    <w:rsid w:val="673B297E"/>
    <w:rsid w:val="678F323C"/>
    <w:rsid w:val="67F105D6"/>
    <w:rsid w:val="67FD6F7B"/>
    <w:rsid w:val="68233EA0"/>
    <w:rsid w:val="68A30209"/>
    <w:rsid w:val="68C86C57"/>
    <w:rsid w:val="69C2222A"/>
    <w:rsid w:val="6AA57F27"/>
    <w:rsid w:val="6CC37EB5"/>
    <w:rsid w:val="6D1139EB"/>
    <w:rsid w:val="6D27066C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30B2A"/>
    <w:rsid w:val="71697143"/>
    <w:rsid w:val="716C6A50"/>
    <w:rsid w:val="717476DC"/>
    <w:rsid w:val="717958C4"/>
    <w:rsid w:val="719C7804"/>
    <w:rsid w:val="71BE777B"/>
    <w:rsid w:val="7207397B"/>
    <w:rsid w:val="729E3A33"/>
    <w:rsid w:val="72C43B37"/>
    <w:rsid w:val="73670AB5"/>
    <w:rsid w:val="737D1DEA"/>
    <w:rsid w:val="74150FF5"/>
    <w:rsid w:val="748B2EA1"/>
    <w:rsid w:val="74AE0F56"/>
    <w:rsid w:val="751122B7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CB65A5"/>
    <w:rsid w:val="79F44E86"/>
    <w:rsid w:val="79FE7AE0"/>
    <w:rsid w:val="7A083C89"/>
    <w:rsid w:val="7AA15E8B"/>
    <w:rsid w:val="7B424553"/>
    <w:rsid w:val="7BB96559"/>
    <w:rsid w:val="7BF25D18"/>
    <w:rsid w:val="7C304A31"/>
    <w:rsid w:val="7C6520EB"/>
    <w:rsid w:val="7C85225C"/>
    <w:rsid w:val="7D1943FF"/>
    <w:rsid w:val="7D7347EF"/>
    <w:rsid w:val="7D9755D5"/>
    <w:rsid w:val="7D9B14E2"/>
    <w:rsid w:val="7DB761A8"/>
    <w:rsid w:val="7DD52B5A"/>
    <w:rsid w:val="7E522673"/>
    <w:rsid w:val="7E81400A"/>
    <w:rsid w:val="7EA63A70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5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5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1"/>
    <w:semiHidden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snapToGrid w:val="0"/>
      <w:color w:val="000000"/>
      <w:sz w:val="24"/>
      <w:szCs w:val="24"/>
      <w:lang w:val="en-US" w:eastAsia="zh-CN" w:bidi="ar-SA"/>
    </w:rPr>
  </w:style>
  <w:style w:type="paragraph" w:styleId="7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8">
    <w:name w:val="Body Text"/>
    <w:basedOn w:val="1"/>
    <w:next w:val="1"/>
    <w:qFormat/>
    <w:uiPriority w:val="99"/>
    <w:rPr>
      <w:sz w:val="28"/>
      <w:szCs w:val="28"/>
    </w:rPr>
  </w:style>
  <w:style w:type="paragraph" w:styleId="9">
    <w:name w:val="Body Text Indent"/>
    <w:basedOn w:val="1"/>
    <w:next w:val="10"/>
    <w:unhideWhenUsed/>
    <w:qFormat/>
    <w:uiPriority w:val="99"/>
    <w:pPr>
      <w:spacing w:after="120"/>
      <w:ind w:left="420" w:leftChars="200"/>
    </w:pPr>
  </w:style>
  <w:style w:type="paragraph" w:styleId="10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1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2">
    <w:name w:val="Date"/>
    <w:basedOn w:val="1"/>
    <w:next w:val="1"/>
    <w:link w:val="47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3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4">
    <w:name w:val="Balloon Text"/>
    <w:basedOn w:val="1"/>
    <w:link w:val="33"/>
    <w:qFormat/>
    <w:uiPriority w:val="0"/>
    <w:rPr>
      <w:sz w:val="18"/>
      <w:szCs w:val="18"/>
    </w:rPr>
  </w:style>
  <w:style w:type="paragraph" w:styleId="15">
    <w:name w:val="footer"/>
    <w:basedOn w:val="1"/>
    <w:next w:val="16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Normal (Web)"/>
    <w:basedOn w:val="1"/>
    <w:next w:val="17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7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20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1">
    <w:name w:val="Body Text First Indent"/>
    <w:basedOn w:val="8"/>
    <w:next w:val="1"/>
    <w:qFormat/>
    <w:uiPriority w:val="0"/>
    <w:pPr>
      <w:spacing w:after="120"/>
      <w:ind w:firstLine="420" w:firstLineChars="100"/>
    </w:pPr>
  </w:style>
  <w:style w:type="paragraph" w:styleId="22">
    <w:name w:val="Body Text First Indent 2"/>
    <w:basedOn w:val="9"/>
    <w:next w:val="23"/>
    <w:unhideWhenUsed/>
    <w:qFormat/>
    <w:uiPriority w:val="99"/>
    <w:pPr>
      <w:ind w:firstLine="420" w:firstLineChars="200"/>
    </w:pPr>
  </w:style>
  <w:style w:type="paragraph" w:customStyle="1" w:styleId="23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6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7">
    <w:name w:val="Default"/>
    <w:basedOn w:val="28"/>
    <w:next w:val="22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8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9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0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1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3">
    <w:name w:val="批注框文本 字符"/>
    <w:basedOn w:val="25"/>
    <w:link w:val="14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4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5">
    <w:name w:val="表头 Char Char Char"/>
    <w:basedOn w:val="25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6">
    <w:name w:val="表格居中"/>
    <w:basedOn w:val="37"/>
    <w:qFormat/>
    <w:uiPriority w:val="0"/>
    <w:pPr>
      <w:jc w:val="center"/>
    </w:pPr>
  </w:style>
  <w:style w:type="paragraph" w:customStyle="1" w:styleId="37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8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9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0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1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2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3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4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5">
    <w:name w:val="List Paragraph"/>
    <w:basedOn w:val="1"/>
    <w:qFormat/>
    <w:uiPriority w:val="99"/>
    <w:pPr>
      <w:ind w:firstLine="420" w:firstLineChars="200"/>
    </w:pPr>
  </w:style>
  <w:style w:type="paragraph" w:customStyle="1" w:styleId="46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7">
    <w:name w:val="日期 字符"/>
    <w:basedOn w:val="25"/>
    <w:link w:val="12"/>
    <w:qFormat/>
    <w:uiPriority w:val="0"/>
    <w:rPr>
      <w:b/>
      <w:bCs/>
      <w:kern w:val="2"/>
      <w:sz w:val="28"/>
      <w:szCs w:val="24"/>
    </w:rPr>
  </w:style>
  <w:style w:type="paragraph" w:customStyle="1" w:styleId="48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585</Words>
  <Characters>795</Characters>
  <Lines>8</Lines>
  <Paragraphs>2</Paragraphs>
  <TotalTime>6</TotalTime>
  <ScaleCrop>false</ScaleCrop>
  <LinksUpToDate>false</LinksUpToDate>
  <CharactersWithSpaces>795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2026-01-09T06:38:50Z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FE172B9D59254FFB847A0FE2C91B4972_13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