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588"/>
        <w:gridCol w:w="952"/>
        <w:gridCol w:w="5574"/>
        <w:gridCol w:w="2115"/>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641" w:type="dxa"/>
            <w:gridSpan w:val="3"/>
            <w:tcBorders>
              <w:tl2br w:val="nil"/>
              <w:tr2bl w:val="nil"/>
            </w:tcBorders>
            <w:shd w:val="clear" w:color="auto" w:fill="FFFFFF"/>
            <w:vAlign w:val="center"/>
          </w:tcPr>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瑞金市化工厂加油站经营（零售）成品油项目安全现状评价报告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641" w:type="dxa"/>
            <w:gridSpan w:val="3"/>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0B93473">
            <w:pPr>
              <w:jc w:val="center"/>
              <w:rPr>
                <w:rFonts w:ascii="宋体" w:hAnsi="宋体" w:cs="宋体"/>
                <w:sz w:val="24"/>
              </w:rPr>
            </w:pPr>
          </w:p>
        </w:tc>
        <w:tc>
          <w:tcPr>
            <w:tcW w:w="952"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574" w:type="dxa"/>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588"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952" w:type="dxa"/>
            <w:tcBorders>
              <w:tl2br w:val="nil"/>
              <w:tr2bl w:val="nil"/>
            </w:tcBorders>
            <w:shd w:val="clear" w:color="auto" w:fill="FFFFFF"/>
            <w:vAlign w:val="center"/>
          </w:tcPr>
          <w:p w14:paraId="56565DEB">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徐顺星</w:t>
            </w:r>
          </w:p>
        </w:tc>
        <w:tc>
          <w:tcPr>
            <w:tcW w:w="5574" w:type="dxa"/>
            <w:tcBorders>
              <w:tl2br w:val="nil"/>
              <w:tr2bl w:val="nil"/>
            </w:tcBorders>
            <w:shd w:val="clear" w:color="auto" w:fill="FFFFFF"/>
            <w:vAlign w:val="center"/>
          </w:tcPr>
          <w:p w14:paraId="74203271">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S011041000110192002229</w:t>
            </w:r>
          </w:p>
        </w:tc>
        <w:tc>
          <w:tcPr>
            <w:tcW w:w="2115" w:type="dxa"/>
            <w:tcBorders>
              <w:tl2br w:val="nil"/>
              <w:tr2bl w:val="nil"/>
            </w:tcBorders>
            <w:shd w:val="clear" w:color="auto" w:fill="FFFFFF"/>
            <w:vAlign w:val="center"/>
          </w:tcPr>
          <w:p w14:paraId="3EA9A323">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018803</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588"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952"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乔贯德</w:t>
            </w:r>
          </w:p>
        </w:tc>
        <w:tc>
          <w:tcPr>
            <w:tcW w:w="5574" w:type="dxa"/>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1700000000300087</w:t>
            </w:r>
          </w:p>
        </w:tc>
        <w:tc>
          <w:tcPr>
            <w:tcW w:w="2115"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952"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舒斌</w:t>
            </w:r>
          </w:p>
        </w:tc>
        <w:tc>
          <w:tcPr>
            <w:tcW w:w="5574" w:type="dxa"/>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0800000000205889</w:t>
            </w:r>
            <w:r>
              <w:rPr>
                <w:rFonts w:hint="eastAsia" w:ascii="宋体" w:hAnsi="宋体" w:eastAsia="宋体" w:cs="宋体"/>
                <w:color w:val="auto"/>
                <w:sz w:val="24"/>
                <w:szCs w:val="24"/>
              </w:rPr>
              <w:t xml:space="preserve">  </w:t>
            </w:r>
          </w:p>
        </w:tc>
        <w:tc>
          <w:tcPr>
            <w:tcW w:w="2115"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013031</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952" w:type="dxa"/>
            <w:tcBorders>
              <w:tl2br w:val="nil"/>
              <w:tr2bl w:val="nil"/>
            </w:tcBorders>
            <w:shd w:val="clear" w:color="auto" w:fill="auto"/>
            <w:vAlign w:val="center"/>
          </w:tcPr>
          <w:p w14:paraId="07C8D395">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赵云峰</w:t>
            </w:r>
          </w:p>
        </w:tc>
        <w:tc>
          <w:tcPr>
            <w:tcW w:w="5574" w:type="dxa"/>
            <w:tcBorders>
              <w:tl2br w:val="nil"/>
              <w:tr2bl w:val="nil"/>
            </w:tcBorders>
            <w:shd w:val="clear" w:color="auto" w:fill="auto"/>
            <w:vAlign w:val="center"/>
          </w:tcPr>
          <w:p w14:paraId="1F79760F">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1600000000200809</w:t>
            </w:r>
          </w:p>
        </w:tc>
        <w:tc>
          <w:tcPr>
            <w:tcW w:w="2115" w:type="dxa"/>
            <w:tcBorders>
              <w:tl2br w:val="nil"/>
              <w:tr2bl w:val="nil"/>
            </w:tcBorders>
            <w:shd w:val="clear" w:color="auto" w:fill="auto"/>
            <w:vAlign w:val="center"/>
          </w:tcPr>
          <w:p w14:paraId="05E42F8E">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default" w:ascii="宋体" w:hAnsi="宋体" w:eastAsia="宋体" w:cs="宋体"/>
                <w:color w:val="auto"/>
                <w:sz w:val="24"/>
                <w:szCs w:val="24"/>
                <w:lang w:val="en-US" w:eastAsia="zh-CN"/>
              </w:rPr>
              <w:t>030095</w:t>
            </w:r>
          </w:p>
        </w:tc>
      </w:tr>
      <w:tr w14:paraId="3B19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78FC19D6">
            <w:pPr>
              <w:jc w:val="center"/>
              <w:rPr>
                <w:rFonts w:ascii="宋体" w:hAnsi="宋体" w:cs="宋体"/>
                <w:sz w:val="24"/>
              </w:rPr>
            </w:pPr>
          </w:p>
        </w:tc>
        <w:tc>
          <w:tcPr>
            <w:tcW w:w="952" w:type="dxa"/>
            <w:tcBorders>
              <w:tl2br w:val="nil"/>
              <w:tr2bl w:val="nil"/>
            </w:tcBorders>
            <w:shd w:val="clear" w:color="auto" w:fill="auto"/>
            <w:vAlign w:val="center"/>
          </w:tcPr>
          <w:p w14:paraId="5313DC72">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ascii="宋体" w:hAnsi="宋体" w:cs="宋体"/>
                <w:sz w:val="24"/>
                <w:szCs w:val="24"/>
              </w:rPr>
              <w:t>刘二平</w:t>
            </w:r>
          </w:p>
        </w:tc>
        <w:tc>
          <w:tcPr>
            <w:tcW w:w="5574" w:type="dxa"/>
            <w:tcBorders>
              <w:tl2br w:val="nil"/>
              <w:tr2bl w:val="nil"/>
            </w:tcBorders>
            <w:shd w:val="clear" w:color="auto" w:fill="auto"/>
            <w:vAlign w:val="center"/>
          </w:tcPr>
          <w:p w14:paraId="0A94E59E">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ascii="宋体" w:hAnsi="宋体" w:cs="宋体"/>
                <w:sz w:val="24"/>
                <w:szCs w:val="24"/>
              </w:rPr>
              <w:t>03320241036000000887</w:t>
            </w:r>
            <w:bookmarkStart w:id="2" w:name="_GoBack"/>
            <w:bookmarkEnd w:id="2"/>
          </w:p>
        </w:tc>
        <w:tc>
          <w:tcPr>
            <w:tcW w:w="2115" w:type="dxa"/>
            <w:tcBorders>
              <w:tl2br w:val="nil"/>
              <w:tr2bl w:val="nil"/>
            </w:tcBorders>
            <w:shd w:val="clear" w:color="auto" w:fill="auto"/>
            <w:vAlign w:val="center"/>
          </w:tcPr>
          <w:p w14:paraId="4DD07733">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cs="宋体"/>
                <w:sz w:val="24"/>
                <w:szCs w:val="24"/>
              </w:rPr>
              <w:t>37250438462</w:t>
            </w:r>
          </w:p>
        </w:tc>
      </w:tr>
      <w:tr w14:paraId="6D10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63B7C362">
            <w:pPr>
              <w:jc w:val="center"/>
              <w:rPr>
                <w:rFonts w:ascii="宋体" w:hAnsi="宋体" w:cs="宋体"/>
                <w:sz w:val="24"/>
              </w:rPr>
            </w:pPr>
          </w:p>
        </w:tc>
        <w:tc>
          <w:tcPr>
            <w:tcW w:w="952" w:type="dxa"/>
            <w:tcBorders>
              <w:tl2br w:val="nil"/>
              <w:tr2bl w:val="nil"/>
            </w:tcBorders>
            <w:shd w:val="clear" w:color="auto" w:fill="auto"/>
            <w:vAlign w:val="center"/>
          </w:tcPr>
          <w:p w14:paraId="2EB62A00">
            <w:pPr>
              <w:spacing w:before="156" w:beforeLines="50" w:after="156" w:afterLines="50" w:line="400" w:lineRule="exact"/>
              <w:ind w:firstLine="0" w:firstLineChars="0"/>
              <w:jc w:val="center"/>
              <w:rPr>
                <w:rFonts w:hint="default" w:ascii="Calibri" w:hAnsi="Calibri" w:eastAsia="宋体" w:cs="Times New Roman"/>
                <w:color w:val="auto"/>
                <w:kern w:val="2"/>
                <w:sz w:val="24"/>
                <w:szCs w:val="24"/>
                <w:lang w:val="en-US" w:eastAsia="zh-CN" w:bidi="ar-SA"/>
              </w:rPr>
            </w:pPr>
            <w:r>
              <w:rPr>
                <w:rFonts w:hint="eastAsia" w:ascii="Calibri" w:hAnsi="Calibri" w:eastAsia="宋体" w:cs="Times New Roman"/>
                <w:color w:val="auto"/>
                <w:sz w:val="24"/>
                <w:szCs w:val="24"/>
                <w:lang w:val="en-US" w:eastAsia="zh-CN"/>
              </w:rPr>
              <w:t>蓝家财</w:t>
            </w:r>
          </w:p>
        </w:tc>
        <w:tc>
          <w:tcPr>
            <w:tcW w:w="5574" w:type="dxa"/>
            <w:tcBorders>
              <w:tl2br w:val="nil"/>
              <w:tr2bl w:val="nil"/>
            </w:tcBorders>
            <w:shd w:val="clear" w:color="auto" w:fill="FFFFFF"/>
            <w:vAlign w:val="center"/>
          </w:tcPr>
          <w:p w14:paraId="5559F345">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CAWS530000230200862</w:t>
            </w:r>
          </w:p>
        </w:tc>
        <w:tc>
          <w:tcPr>
            <w:tcW w:w="2115" w:type="dxa"/>
            <w:tcBorders>
              <w:tl2br w:val="nil"/>
              <w:tr2bl w:val="nil"/>
            </w:tcBorders>
            <w:shd w:val="clear" w:color="auto" w:fill="FFFFFF"/>
            <w:vAlign w:val="center"/>
          </w:tcPr>
          <w:p w14:paraId="4946EFE4">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042916</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641" w:type="dxa"/>
            <w:gridSpan w:val="3"/>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588" w:type="dxa"/>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641" w:type="dxa"/>
            <w:gridSpan w:val="3"/>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default" w:ascii="Times New Roman" w:hAnsi="Times New Roman" w:eastAsia="宋体" w:cs="Times New Roman"/>
                <w:sz w:val="24"/>
                <w:lang w:val="en-US" w:eastAsia="zh-CN"/>
              </w:rPr>
              <w:t>徐顺星</w:t>
            </w:r>
            <w:r>
              <w:rPr>
                <w:rFonts w:hint="eastAsia"/>
                <w:color w:val="000000"/>
                <w:sz w:val="24"/>
              </w:rPr>
              <w:t>、</w:t>
            </w:r>
            <w:r>
              <w:rPr>
                <w:rFonts w:hint="eastAsia" w:ascii="Calibri" w:hAnsi="Calibri" w:eastAsia="宋体" w:cs="Times New Roman"/>
                <w:sz w:val="24"/>
                <w:szCs w:val="24"/>
                <w:lang w:val="en-US" w:eastAsia="zh-CN"/>
              </w:rPr>
              <w:t>蓝家财</w:t>
            </w:r>
            <w:r>
              <w:rPr>
                <w:rFonts w:hint="eastAsia"/>
                <w:sz w:val="24"/>
              </w:rPr>
              <w:t xml:space="preserve"> </w:t>
            </w:r>
            <w:r>
              <w:rPr>
                <w:rFonts w:hint="eastAsia"/>
                <w:sz w:val="24"/>
                <w:lang w:val="en-US" w:eastAsia="zh-CN"/>
              </w:rPr>
              <w:t>2025年12月9日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588" w:type="dxa"/>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641" w:type="dxa"/>
            <w:gridSpan w:val="3"/>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default" w:ascii="Times New Roman" w:hAnsi="Times New Roman" w:eastAsia="宋体" w:cs="Times New Roman"/>
                <w:sz w:val="24"/>
                <w:lang w:val="en-US" w:eastAsia="zh-CN"/>
              </w:rPr>
              <w:t>徐顺星</w:t>
            </w:r>
            <w:r>
              <w:rPr>
                <w:rFonts w:hint="eastAsia"/>
                <w:color w:val="000000"/>
                <w:sz w:val="24"/>
              </w:rPr>
              <w:t>、</w:t>
            </w:r>
            <w:r>
              <w:rPr>
                <w:rFonts w:hint="eastAsia" w:ascii="Calibri" w:hAnsi="Calibri" w:eastAsia="宋体" w:cs="Times New Roman"/>
                <w:sz w:val="24"/>
                <w:szCs w:val="24"/>
                <w:lang w:val="en-US" w:eastAsia="zh-CN"/>
              </w:rPr>
              <w:t>蓝家财</w:t>
            </w:r>
            <w:r>
              <w:rPr>
                <w:rFonts w:hint="eastAsia"/>
                <w:sz w:val="24"/>
              </w:rPr>
              <w:t xml:space="preserve"> </w:t>
            </w:r>
            <w:r>
              <w:rPr>
                <w:rFonts w:hint="eastAsia"/>
                <w:sz w:val="24"/>
                <w:lang w:val="en-US" w:eastAsia="zh-CN"/>
              </w:rPr>
              <w:t>2025年12月11日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8641" w:type="dxa"/>
            <w:gridSpan w:val="3"/>
            <w:tcBorders>
              <w:tl2br w:val="nil"/>
              <w:tr2bl w:val="nil"/>
            </w:tcBorders>
            <w:shd w:val="clear" w:color="auto" w:fill="FFFFFF"/>
          </w:tcPr>
          <w:p w14:paraId="10620622">
            <w:pPr>
              <w:pStyle w:val="8"/>
              <w:ind w:firstLine="480" w:firstLineChars="200"/>
              <w:rPr>
                <w:rFonts w:hint="default"/>
                <w:lang w:val="en-US" w:eastAsia="zh-CN"/>
              </w:rPr>
            </w:pPr>
            <w:r>
              <w:rPr>
                <w:rFonts w:hint="default" w:ascii="Times New Roman" w:hAnsi="Times New Roman" w:eastAsia="宋体" w:cs="Times New Roman"/>
                <w:kern w:val="2"/>
                <w:sz w:val="24"/>
                <w:szCs w:val="24"/>
                <w:lang w:val="en-US" w:eastAsia="zh-CN" w:bidi="ar-SA"/>
              </w:rPr>
              <w:t>瑞金市化工厂加油站是从事成品油储存、经营的普通合伙企业，位于江西省瑞金市沙洲坝清水村，成立日期：2011年06月19日，合伙期限2011年06月09日至长期，统一社会信用代码：913607815761220439，执行事务合伙人：钟黎强。2022年12月29日，该加油站更换了瑞金市行政审批局颁发的《危险化学品经营许可证》，证书编号：赣瑞行审经字[2022]000018号，证书有效期2022年12月29日至2025年12月28日。许可经营范围：汽油、柴油。经营方式：零售。延期换证后方可营业</w:t>
            </w:r>
            <w:r>
              <w:rPr>
                <w:rFonts w:hint="eastAsia" w:ascii="Times New Roman" w:hAnsi="Times New Roman" w:cs="Times New Roman"/>
                <w:kern w:val="2"/>
                <w:sz w:val="24"/>
                <w:szCs w:val="24"/>
                <w:lang w:val="en-US" w:eastAsia="zh-CN" w:bidi="ar-SA"/>
              </w:rPr>
              <w:t>。</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01" w:hRule="atLeast"/>
          <w:jc w:val="center"/>
        </w:trPr>
        <w:tc>
          <w:tcPr>
            <w:tcW w:w="588"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8641" w:type="dxa"/>
            <w:gridSpan w:val="3"/>
            <w:tcBorders>
              <w:tl2br w:val="nil"/>
              <w:tr2bl w:val="nil"/>
            </w:tcBorders>
            <w:shd w:val="clear" w:color="auto" w:fill="FFFFFF"/>
          </w:tcPr>
          <w:p w14:paraId="382ADBF7">
            <w:pPr>
              <w:tabs>
                <w:tab w:val="left" w:pos="1265"/>
                <w:tab w:val="left" w:pos="1380"/>
              </w:tabs>
              <w:spacing w:line="360" w:lineRule="auto"/>
              <w:ind w:firstLine="480" w:firstLineChars="200"/>
              <w:rPr>
                <w:snapToGrid w:val="0"/>
                <w:kern w:val="0"/>
                <w:sz w:val="24"/>
              </w:rPr>
            </w:pPr>
            <w:bookmarkStart w:id="0" w:name="_Toc240859955"/>
            <w:r>
              <w:rPr>
                <w:snapToGrid w:val="0"/>
                <w:kern w:val="0"/>
                <w:sz w:val="24"/>
              </w:rPr>
              <w:t>加油站经营柴油、汽油，其来料运输由专业柴油、汽油运输单位及车辆负责到站，加油站不负责化学品（柴油、汽油）的道路运输。其经营工艺如下：</w:t>
            </w:r>
          </w:p>
          <w:p w14:paraId="31D9CF89">
            <w:pPr>
              <w:tabs>
                <w:tab w:val="left" w:pos="1265"/>
                <w:tab w:val="left" w:pos="1380"/>
              </w:tabs>
              <w:spacing w:line="360" w:lineRule="auto"/>
              <w:ind w:firstLine="480" w:firstLineChars="200"/>
              <w:rPr>
                <w:snapToGrid w:val="0"/>
                <w:kern w:val="0"/>
                <w:sz w:val="24"/>
              </w:rPr>
            </w:pPr>
            <w:r>
              <w:rPr>
                <w:snapToGrid w:val="0"/>
                <w:kern w:val="0"/>
                <w:sz w:val="24"/>
              </w:rPr>
              <w:t>1、卸油</w:t>
            </w:r>
            <w:bookmarkEnd w:id="0"/>
            <w:r>
              <w:rPr>
                <w:snapToGrid w:val="0"/>
                <w:kern w:val="0"/>
                <w:sz w:val="24"/>
              </w:rPr>
              <w:t>工艺</w:t>
            </w:r>
          </w:p>
          <w:p w14:paraId="5C9A3A7D">
            <w:pPr>
              <w:tabs>
                <w:tab w:val="left" w:pos="1265"/>
                <w:tab w:val="left" w:pos="1380"/>
              </w:tabs>
              <w:spacing w:line="360" w:lineRule="auto"/>
              <w:ind w:firstLine="480" w:firstLineChars="200"/>
              <w:rPr>
                <w:kern w:val="28"/>
                <w:sz w:val="24"/>
              </w:rPr>
            </w:pPr>
            <w:r>
              <w:rPr>
                <w:snapToGrid w:val="0"/>
                <w:kern w:val="0"/>
                <w:sz w:val="24"/>
              </w:rPr>
              <w:t>该站采用密闭自流卸油方式。先检查静电接地装置是否完好，当油品用油罐车拉到加油站后，在卸油口附近停稳熄火，先用加油站的静电接地导线与油罐车的静电导出接点跨接在一起，静置15分钟后导除静电。然后用快速接头将油罐车的卸油软管与储油罐的快速密闭卸油口连接在一起，</w:t>
            </w:r>
            <w:r>
              <w:rPr>
                <w:rFonts w:hint="eastAsia"/>
                <w:snapToGrid w:val="0"/>
                <w:color w:val="auto"/>
                <w:kern w:val="0"/>
                <w:sz w:val="24"/>
              </w:rPr>
              <w:t>（其中汽油还要连接油气回收管）</w:t>
            </w:r>
            <w:r>
              <w:rPr>
                <w:rFonts w:hint="eastAsia"/>
                <w:snapToGrid w:val="0"/>
                <w:kern w:val="0"/>
                <w:sz w:val="24"/>
              </w:rPr>
              <w:t>，</w:t>
            </w:r>
            <w:r>
              <w:rPr>
                <w:snapToGrid w:val="0"/>
                <w:kern w:val="0"/>
                <w:sz w:val="24"/>
              </w:rPr>
              <w:t>开始卸油。油品卸完后，先关闭油罐车的阀门，再拆除连通软管及静电接地装置。检查没有溢油、漏油后，人工封闭好卸油口，静置5分钟以后发动油品罐车缓慢离开油罐区。卸油中注意观察管线、阀门等相关设备的运行情况。卸油结束时，检查并确认没有溢油、漏油后，关好阀门，断开卸油快速接头，盖好口盖，清理现场。卸油过程采用卸油油气回收系统。</w:t>
            </w:r>
          </w:p>
          <w:p w14:paraId="5B5D5E85">
            <w:pPr>
              <w:tabs>
                <w:tab w:val="left" w:pos="1265"/>
                <w:tab w:val="left" w:pos="1380"/>
              </w:tabs>
              <w:spacing w:line="360" w:lineRule="auto"/>
              <w:ind w:firstLine="480" w:firstLineChars="200"/>
              <w:rPr>
                <w:snapToGrid w:val="0"/>
                <w:kern w:val="0"/>
                <w:sz w:val="24"/>
              </w:rPr>
            </w:pPr>
            <w:r>
              <w:rPr>
                <w:snapToGrid w:val="0"/>
                <w:kern w:val="0"/>
                <w:sz w:val="24"/>
              </w:rPr>
              <w:t>汽油卸油工艺框图如下：</w:t>
            </w:r>
          </w:p>
          <w:p w14:paraId="527CF0BD">
            <w:pPr>
              <w:pStyle w:val="11"/>
              <w:rPr>
                <w:snapToGrid w:val="0"/>
                <w:kern w:val="0"/>
                <w:sz w:val="24"/>
              </w:rPr>
            </w:pPr>
            <w:r>
              <w:rPr>
                <w:snapToGrid w:val="0"/>
                <w:kern w:val="0"/>
                <w:sz w:val="24"/>
                <w:lang w:val="zh-CN"/>
              </w:rPr>
              <w:object>
                <v:shape id="_x0000_i1025" o:spt="75" type="#_x0000_t75" style="height:71.75pt;width:426.95pt;" o:ole="t" filled="f" o:preferrelative="t" stroked="f" coordsize="21600,21600">
                  <v:path/>
                  <v:fill on="f" focussize="0,0"/>
                  <v:stroke on="f"/>
                  <v:imagedata r:id="rId5" croptop="7085f" o:title=""/>
                  <o:lock v:ext="edit" aspectratio="f"/>
                  <w10:wrap type="none"/>
                  <w10:anchorlock/>
                </v:shape>
                <o:OLEObject Type="Embed" ProgID="Visio.Drawing.11" ShapeID="_x0000_i1025" DrawAspect="Content" ObjectID="_1468075725" r:id="rId4">
                  <o:LockedField>false</o:LockedField>
                </o:OLEObject>
              </w:object>
            </w:r>
          </w:p>
          <w:p w14:paraId="6EE607CD">
            <w:pPr>
              <w:tabs>
                <w:tab w:val="left" w:pos="1265"/>
                <w:tab w:val="left" w:pos="1380"/>
              </w:tabs>
              <w:jc w:val="center"/>
              <w:rPr>
                <w:snapToGrid w:val="0"/>
                <w:kern w:val="0"/>
                <w:sz w:val="24"/>
                <w:lang w:val="zh-CN"/>
              </w:rPr>
            </w:pPr>
          </w:p>
          <w:p w14:paraId="67CD48B6">
            <w:pPr>
              <w:suppressAutoHyphens/>
              <w:adjustRightInd w:val="0"/>
              <w:snapToGrid w:val="0"/>
              <w:spacing w:line="360" w:lineRule="auto"/>
              <w:ind w:firstLine="480" w:firstLineChars="200"/>
              <w:textAlignment w:val="center"/>
              <w:rPr>
                <w:rFonts w:ascii="宋体" w:hAnsi="宋体" w:cs="Tahoma"/>
                <w:kern w:val="28"/>
                <w:szCs w:val="28"/>
              </w:rPr>
            </w:pPr>
            <w:r>
              <w:rPr>
                <w:rFonts w:hint="eastAsia" w:ascii="宋体" w:hAnsi="宋体" w:cs="宋体"/>
                <w:snapToGrid w:val="0"/>
                <w:kern w:val="0"/>
                <w:sz w:val="24"/>
              </w:rPr>
              <w:t>柴油卸油工艺框图如下：</w:t>
            </w:r>
          </w:p>
          <w:p w14:paraId="01BE25FC">
            <w:pPr>
              <w:suppressAutoHyphens/>
              <w:adjustRightInd w:val="0"/>
              <w:snapToGrid w:val="0"/>
              <w:jc w:val="center"/>
              <w:textAlignment w:val="center"/>
              <w:rPr>
                <w:rFonts w:ascii="宋体" w:hAnsi="宋体" w:cs="Tahoma"/>
                <w:kern w:val="28"/>
              </w:rPr>
            </w:pPr>
            <w:bookmarkStart w:id="1" w:name="_Toc240859956"/>
            <w:r>
              <w:drawing>
                <wp:inline distT="0" distB="0" distL="114300" distR="114300">
                  <wp:extent cx="4992370" cy="305435"/>
                  <wp:effectExtent l="0" t="0" r="17780" b="1841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4992370" cy="305435"/>
                          </a:xfrm>
                          <a:prstGeom prst="rect">
                            <a:avLst/>
                          </a:prstGeom>
                          <a:noFill/>
                          <a:ln>
                            <a:noFill/>
                          </a:ln>
                        </pic:spPr>
                      </pic:pic>
                    </a:graphicData>
                  </a:graphic>
                </wp:inline>
              </w:drawing>
            </w:r>
          </w:p>
          <w:p w14:paraId="143330C3">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2、</w:t>
            </w:r>
            <w:bookmarkEnd w:id="1"/>
            <w:r>
              <w:rPr>
                <w:rFonts w:hint="eastAsia" w:ascii="宋体" w:hAnsi="宋体" w:cs="宋体"/>
                <w:snapToGrid w:val="0"/>
                <w:kern w:val="0"/>
                <w:sz w:val="24"/>
              </w:rPr>
              <w:t>加油工艺流程</w:t>
            </w:r>
          </w:p>
          <w:p w14:paraId="35452572">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加油作业时，采用潜油泵提供的动力，油品通过加油管道至加油机，油品通过加油管道至加油机，进入受油容器。同时，加汽油作业时，设有油气回收系统，汽油蒸汽通过油气回收管道回至汽油罐。</w:t>
            </w:r>
          </w:p>
          <w:p w14:paraId="1AE8D79E">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汽油加油机加油工艺框图如下：</w:t>
            </w:r>
          </w:p>
          <w:p w14:paraId="5D8F3C28">
            <w:pPr>
              <w:jc w:val="center"/>
              <w:rPr>
                <w:sz w:val="24"/>
              </w:rPr>
            </w:pPr>
            <w:r>
              <w:drawing>
                <wp:inline distT="0" distB="0" distL="114300" distR="114300">
                  <wp:extent cx="5020310" cy="1809115"/>
                  <wp:effectExtent l="0" t="0" r="889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020310" cy="1809115"/>
                          </a:xfrm>
                          <a:prstGeom prst="rect">
                            <a:avLst/>
                          </a:prstGeom>
                          <a:noFill/>
                          <a:ln>
                            <a:noFill/>
                          </a:ln>
                        </pic:spPr>
                      </pic:pic>
                    </a:graphicData>
                  </a:graphic>
                </wp:inline>
              </w:drawing>
            </w:r>
          </w:p>
          <w:p w14:paraId="7E9D2843">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柴油加油机加油工艺，流程图如下：</w:t>
            </w:r>
          </w:p>
          <w:p w14:paraId="105A5A18">
            <w:pPr>
              <w:suppressAutoHyphens/>
              <w:adjustRightInd w:val="0"/>
              <w:snapToGrid w:val="0"/>
              <w:jc w:val="center"/>
              <w:textAlignment w:val="center"/>
            </w:pPr>
            <w:r>
              <w:drawing>
                <wp:inline distT="0" distB="0" distL="114300" distR="114300">
                  <wp:extent cx="4751705" cy="1166495"/>
                  <wp:effectExtent l="0" t="0" r="10795" b="1460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4751705" cy="1166495"/>
                          </a:xfrm>
                          <a:prstGeom prst="rect">
                            <a:avLst/>
                          </a:prstGeom>
                          <a:noFill/>
                          <a:ln>
                            <a:noFill/>
                          </a:ln>
                        </pic:spPr>
                      </pic:pic>
                    </a:graphicData>
                  </a:graphic>
                </wp:inline>
              </w:drawing>
            </w:r>
          </w:p>
          <w:p w14:paraId="20DD878E">
            <w:pPr>
              <w:pStyle w:val="9"/>
              <w:ind w:left="0" w:leftChars="0" w:firstLine="0" w:firstLineChars="0"/>
            </w:pPr>
            <w:r>
              <w:rPr>
                <w:rFonts w:hint="eastAsia" w:ascii="宋体" w:hAnsi="宋体" w:cs="宋体"/>
                <w:sz w:val="21"/>
                <w:szCs w:val="21"/>
              </w:rPr>
              <w:t>注：虚线箭头表示油气回收工艺路线。</w:t>
            </w: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641" w:type="dxa"/>
            <w:gridSpan w:val="3"/>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58D3CBC5">
      <w:pPr>
        <w:rPr>
          <w:rFonts w:hint="eastAsia"/>
          <w:lang w:eastAsia="zh-CN"/>
        </w:rPr>
      </w:pPr>
    </w:p>
    <w:p w14:paraId="0A2220E2">
      <w:pPr>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eastAsia="宋体"/>
          <w:lang w:eastAsia="zh-CN"/>
        </w:rPr>
        <w:drawing>
          <wp:inline distT="0" distB="0" distL="114300" distR="114300">
            <wp:extent cx="5233670" cy="3924935"/>
            <wp:effectExtent l="0" t="0" r="5080" b="18415"/>
            <wp:docPr id="5" name="图片 5" descr="IMG_20250830_18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830_182207"/>
                    <pic:cNvPicPr>
                      <a:picLocks noChangeAspect="1"/>
                    </pic:cNvPicPr>
                  </pic:nvPicPr>
                  <pic:blipFill>
                    <a:blip r:embed="rId9"/>
                    <a:stretch>
                      <a:fillRect/>
                    </a:stretch>
                  </pic:blipFill>
                  <pic:spPr>
                    <a:xfrm>
                      <a:off x="0" y="0"/>
                      <a:ext cx="5233670" cy="3924935"/>
                    </a:xfrm>
                    <a:prstGeom prst="rect">
                      <a:avLst/>
                    </a:prstGeom>
                  </pic:spPr>
                </pic:pic>
              </a:graphicData>
            </a:graphic>
          </wp:inline>
        </w:drawing>
      </w:r>
      <w:r>
        <w:rPr>
          <w:rFonts w:hint="eastAsia" w:eastAsia="宋体"/>
          <w:lang w:eastAsia="zh-CN"/>
        </w:rPr>
        <w:drawing>
          <wp:inline distT="0" distB="0" distL="114300" distR="114300">
            <wp:extent cx="5233670" cy="3924935"/>
            <wp:effectExtent l="0" t="0" r="5080" b="18415"/>
            <wp:docPr id="7" name="图片 7" descr="IMG_20250830_18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830_182323"/>
                    <pic:cNvPicPr>
                      <a:picLocks noChangeAspect="1"/>
                    </pic:cNvPicPr>
                  </pic:nvPicPr>
                  <pic:blipFill>
                    <a:blip r:embed="rId10"/>
                    <a:stretch>
                      <a:fillRect/>
                    </a:stretch>
                  </pic:blipFill>
                  <pic:spPr>
                    <a:xfrm>
                      <a:off x="0" y="0"/>
                      <a:ext cx="5233670" cy="3924935"/>
                    </a:xfrm>
                    <a:prstGeom prst="rect">
                      <a:avLst/>
                    </a:prstGeom>
                  </pic:spPr>
                </pic:pic>
              </a:graphicData>
            </a:graphic>
          </wp:inline>
        </w:drawing>
      </w:r>
    </w:p>
    <w:p w14:paraId="6D90DC4E">
      <w:r>
        <w:drawing>
          <wp:anchor distT="0" distB="0" distL="114300" distR="114300" simplePos="0" relativeHeight="251659264" behindDoc="0" locked="0" layoutInCell="1" allowOverlap="1">
            <wp:simplePos x="0" y="0"/>
            <wp:positionH relativeFrom="column">
              <wp:posOffset>-229235</wp:posOffset>
            </wp:positionH>
            <wp:positionV relativeFrom="paragraph">
              <wp:posOffset>93345</wp:posOffset>
            </wp:positionV>
            <wp:extent cx="5977890" cy="8508365"/>
            <wp:effectExtent l="0" t="0" r="3810" b="6985"/>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5977890" cy="8508365"/>
                    </a:xfrm>
                    <a:prstGeom prst="rect">
                      <a:avLst/>
                    </a:prstGeom>
                    <a:noFill/>
                    <a:ln>
                      <a:noFill/>
                    </a:ln>
                  </pic:spPr>
                </pic:pic>
              </a:graphicData>
            </a:graphic>
          </wp:anchor>
        </w:drawing>
      </w:r>
    </w:p>
    <w:p w14:paraId="33221B3D">
      <w:pPr>
        <w:rPr>
          <w:rFonts w:hint="eastAsia" w:eastAsia="宋体"/>
          <w:lang w:eastAsia="zh-CN"/>
        </w:rPr>
      </w:pPr>
      <w:r>
        <w:br w:type="page"/>
      </w:r>
    </w:p>
    <w:p w14:paraId="012FAA69">
      <w:r>
        <w:br w:type="page"/>
      </w:r>
      <w:r>
        <w:drawing>
          <wp:anchor distT="0" distB="0" distL="114300" distR="114300" simplePos="0" relativeHeight="251660288" behindDoc="0" locked="0" layoutInCell="1" allowOverlap="1">
            <wp:simplePos x="0" y="0"/>
            <wp:positionH relativeFrom="column">
              <wp:posOffset>0</wp:posOffset>
            </wp:positionH>
            <wp:positionV relativeFrom="paragraph">
              <wp:posOffset>93345</wp:posOffset>
            </wp:positionV>
            <wp:extent cx="5909310" cy="8394700"/>
            <wp:effectExtent l="0" t="0" r="15240" b="6350"/>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5909310" cy="8394700"/>
                    </a:xfrm>
                    <a:prstGeom prst="rect">
                      <a:avLst/>
                    </a:prstGeom>
                    <a:noFill/>
                    <a:ln>
                      <a:noFill/>
                    </a:ln>
                  </pic:spPr>
                </pic:pic>
              </a:graphicData>
            </a:graphic>
          </wp:anchor>
        </w:drawing>
      </w:r>
    </w:p>
    <w:p w14:paraId="6236FC4C">
      <w:r>
        <w:drawing>
          <wp:anchor distT="0" distB="0" distL="114300" distR="114300" simplePos="0" relativeHeight="251661312" behindDoc="0" locked="0" layoutInCell="1" allowOverlap="1">
            <wp:simplePos x="0" y="0"/>
            <wp:positionH relativeFrom="column">
              <wp:posOffset>-384175</wp:posOffset>
            </wp:positionH>
            <wp:positionV relativeFrom="paragraph">
              <wp:posOffset>33655</wp:posOffset>
            </wp:positionV>
            <wp:extent cx="5997575" cy="8458200"/>
            <wp:effectExtent l="0" t="0" r="3175" b="0"/>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stretch>
                      <a:fillRect/>
                    </a:stretch>
                  </pic:blipFill>
                  <pic:spPr>
                    <a:xfrm>
                      <a:off x="0" y="0"/>
                      <a:ext cx="5997575" cy="8458200"/>
                    </a:xfrm>
                    <a:prstGeom prst="rect">
                      <a:avLst/>
                    </a:prstGeom>
                    <a:noFill/>
                    <a:ln>
                      <a:noFill/>
                    </a:ln>
                  </pic:spPr>
                </pic:pic>
              </a:graphicData>
            </a:graphic>
          </wp:anchor>
        </w:drawing>
      </w:r>
    </w:p>
    <w:p w14:paraId="74E6BE4A">
      <w:pPr>
        <w:rPr>
          <w:rFonts w:hint="eastAsia"/>
          <w:lang w:eastAsia="zh-CN"/>
        </w:rPr>
      </w:pPr>
      <w:r>
        <w:rPr>
          <w:rFonts w:hint="eastAsia"/>
          <w:lang w:eastAsia="zh-CN"/>
        </w:rPr>
        <w:br w:type="page"/>
      </w:r>
    </w:p>
    <w:p w14:paraId="2B108EC7">
      <w:pPr>
        <w:rPr>
          <w:rFonts w:hint="eastAsia" w:ascii="Calibri" w:hAnsi="Calibri" w:eastAsia="宋体" w:cs="Times New Roman"/>
          <w:kern w:val="2"/>
          <w:sz w:val="21"/>
          <w:szCs w:val="24"/>
          <w:lang w:val="en-US" w:eastAsia="zh-CN" w:bidi="ar-SA"/>
        </w:rPr>
      </w:pPr>
      <w:r>
        <w:drawing>
          <wp:anchor distT="0" distB="0" distL="114300" distR="114300" simplePos="0" relativeHeight="251662336" behindDoc="0" locked="0" layoutInCell="1" allowOverlap="1">
            <wp:simplePos x="0" y="0"/>
            <wp:positionH relativeFrom="column">
              <wp:posOffset>-227330</wp:posOffset>
            </wp:positionH>
            <wp:positionV relativeFrom="paragraph">
              <wp:posOffset>86995</wp:posOffset>
            </wp:positionV>
            <wp:extent cx="5850890" cy="8289290"/>
            <wp:effectExtent l="0" t="0" r="16510" b="1651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5850890" cy="8289290"/>
                    </a:xfrm>
                    <a:prstGeom prst="rect">
                      <a:avLst/>
                    </a:prstGeom>
                    <a:noFill/>
                    <a:ln>
                      <a:noFill/>
                    </a:ln>
                  </pic:spPr>
                </pic:pic>
              </a:graphicData>
            </a:graphic>
          </wp:anchor>
        </w:drawing>
      </w:r>
      <w:r>
        <w:rPr>
          <w:rFonts w:hint="eastAsia" w:ascii="Calibri" w:hAnsi="Calibri" w:eastAsia="宋体" w:cs="Times New Roman"/>
          <w:kern w:val="2"/>
          <w:sz w:val="21"/>
          <w:szCs w:val="24"/>
          <w:lang w:val="en-US" w:eastAsia="zh-CN" w:bidi="ar-SA"/>
        </w:rPr>
        <w:br w:type="page"/>
      </w:r>
    </w:p>
    <w:p w14:paraId="3063B77D">
      <w:pPr>
        <w:pStyle w:val="8"/>
        <w:rPr>
          <w:rFonts w:hint="eastAsia"/>
          <w:lang w:eastAsia="zh-CN"/>
        </w:rPr>
      </w:pPr>
      <w:r>
        <w:drawing>
          <wp:anchor distT="0" distB="0" distL="114300" distR="114300" simplePos="0" relativeHeight="251663360" behindDoc="0" locked="0" layoutInCell="1" allowOverlap="1">
            <wp:simplePos x="0" y="0"/>
            <wp:positionH relativeFrom="column">
              <wp:posOffset>-469265</wp:posOffset>
            </wp:positionH>
            <wp:positionV relativeFrom="paragraph">
              <wp:posOffset>172085</wp:posOffset>
            </wp:positionV>
            <wp:extent cx="6000115" cy="8500745"/>
            <wp:effectExtent l="0" t="0" r="635" b="14605"/>
            <wp:wrapNone/>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5"/>
                    <a:stretch>
                      <a:fillRect/>
                    </a:stretch>
                  </pic:blipFill>
                  <pic:spPr>
                    <a:xfrm>
                      <a:off x="0" y="0"/>
                      <a:ext cx="6000115" cy="8500745"/>
                    </a:xfrm>
                    <a:prstGeom prst="rect">
                      <a:avLst/>
                    </a:prstGeom>
                    <a:noFill/>
                    <a:ln>
                      <a:noFill/>
                    </a:ln>
                  </pic:spPr>
                </pic:pic>
              </a:graphicData>
            </a:graphic>
          </wp:anchor>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4"/>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30A8E"/>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E272A"/>
    <w:rsid w:val="2EAE6403"/>
    <w:rsid w:val="31055C5A"/>
    <w:rsid w:val="3256187C"/>
    <w:rsid w:val="3259568C"/>
    <w:rsid w:val="32A66941"/>
    <w:rsid w:val="334B2415"/>
    <w:rsid w:val="339918AA"/>
    <w:rsid w:val="33BD2F62"/>
    <w:rsid w:val="341F407D"/>
    <w:rsid w:val="34A214B2"/>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74510A"/>
    <w:rsid w:val="53F5005F"/>
    <w:rsid w:val="54BA1C16"/>
    <w:rsid w:val="563D2137"/>
    <w:rsid w:val="56836AB2"/>
    <w:rsid w:val="56BC2DE3"/>
    <w:rsid w:val="56D42C4D"/>
    <w:rsid w:val="57301D47"/>
    <w:rsid w:val="57487036"/>
    <w:rsid w:val="575D6537"/>
    <w:rsid w:val="577B3C9E"/>
    <w:rsid w:val="57800B40"/>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AC314B7"/>
    <w:rsid w:val="7B424553"/>
    <w:rsid w:val="7BB96559"/>
    <w:rsid w:val="7C210095"/>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48"/>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4"/>
    <w:autoRedefine/>
    <w:qFormat/>
    <w:uiPriority w:val="0"/>
    <w:rPr>
      <w:sz w:val="18"/>
      <w:szCs w:val="18"/>
    </w:rPr>
  </w:style>
  <w:style w:type="paragraph" w:styleId="15">
    <w:name w:val="footer"/>
    <w:basedOn w:val="1"/>
    <w:autoRedefine/>
    <w:qFormat/>
    <w:uiPriority w:val="99"/>
    <w:pPr>
      <w:tabs>
        <w:tab w:val="center" w:pos="4153"/>
        <w:tab w:val="right" w:pos="8306"/>
      </w:tabs>
      <w:snapToGrid w:val="0"/>
    </w:pPr>
    <w:rPr>
      <w:sz w:val="18"/>
      <w:szCs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jc w:val="left"/>
    </w:pPr>
    <w:rPr>
      <w:rFonts w:ascii="宋体"/>
      <w:b/>
      <w:bCs/>
      <w:caps/>
      <w:sz w:val="20"/>
      <w:szCs w:val="20"/>
    </w:rPr>
  </w:style>
  <w:style w:type="paragraph" w:styleId="18">
    <w:name w:val="Body Text Indent 3"/>
    <w:basedOn w:val="1"/>
    <w:autoRedefine/>
    <w:qFormat/>
    <w:uiPriority w:val="0"/>
    <w:pPr>
      <w:ind w:firstLine="630"/>
    </w:pPr>
    <w:rPr>
      <w:rFonts w:ascii="Times New Roman" w:hAnsi="Times New Roman" w:eastAsia="仿宋_GB2312"/>
      <w:sz w:val="28"/>
    </w:rPr>
  </w:style>
  <w:style w:type="paragraph" w:styleId="19">
    <w:name w:val="Normal (Web)"/>
    <w:basedOn w:val="1"/>
    <w:next w:val="20"/>
    <w:autoRedefine/>
    <w:qFormat/>
    <w:uiPriority w:val="0"/>
    <w:pPr>
      <w:spacing w:before="100" w:beforeAutospacing="1" w:after="100" w:afterAutospacing="1"/>
      <w:jc w:val="left"/>
    </w:pPr>
    <w:rPr>
      <w:kern w:val="0"/>
      <w:sz w:val="24"/>
    </w:rPr>
  </w:style>
  <w:style w:type="paragraph" w:customStyle="1" w:styleId="20">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1">
    <w:name w:val="Body Text First Indent"/>
    <w:basedOn w:val="8"/>
    <w:next w:val="1"/>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Default"/>
    <w:basedOn w:val="28"/>
    <w:next w:val="22"/>
    <w:autoRedefine/>
    <w:qFormat/>
    <w:uiPriority w:val="0"/>
    <w:pPr>
      <w:autoSpaceDE w:val="0"/>
      <w:autoSpaceDN w:val="0"/>
    </w:pPr>
    <w:rPr>
      <w:rFonts w:hint="eastAsia" w:ascii="宋体"/>
      <w:sz w:val="24"/>
    </w:rPr>
  </w:style>
  <w:style w:type="paragraph" w:customStyle="1" w:styleId="28">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9">
    <w:name w:val="正文2"/>
    <w:basedOn w:val="1"/>
    <w:autoRedefine/>
    <w:qFormat/>
    <w:uiPriority w:val="0"/>
    <w:pPr>
      <w:spacing w:line="440" w:lineRule="atLeast"/>
      <w:ind w:firstLine="567"/>
    </w:pPr>
    <w:rPr>
      <w:sz w:val="24"/>
      <w:szCs w:val="20"/>
    </w:rPr>
  </w:style>
  <w:style w:type="paragraph" w:customStyle="1" w:styleId="30">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1">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2">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3">
    <w:name w:val="p0"/>
    <w:basedOn w:val="1"/>
    <w:autoRedefine/>
    <w:qFormat/>
    <w:uiPriority w:val="0"/>
    <w:pPr>
      <w:widowControl/>
    </w:pPr>
    <w:rPr>
      <w:kern w:val="0"/>
      <w:szCs w:val="21"/>
    </w:rPr>
  </w:style>
  <w:style w:type="character" w:customStyle="1" w:styleId="34">
    <w:name w:val="批注框文本 字符"/>
    <w:basedOn w:val="24"/>
    <w:link w:val="14"/>
    <w:autoRedefine/>
    <w:qFormat/>
    <w:uiPriority w:val="0"/>
    <w:rPr>
      <w:rFonts w:ascii="Calibri" w:hAnsi="Calibri"/>
      <w:kern w:val="2"/>
      <w:sz w:val="18"/>
      <w:szCs w:val="18"/>
    </w:rPr>
  </w:style>
  <w:style w:type="paragraph" w:customStyle="1" w:styleId="35">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6">
    <w:name w:val="表头 Char Char Char"/>
    <w:basedOn w:val="24"/>
    <w:autoRedefine/>
    <w:qFormat/>
    <w:uiPriority w:val="0"/>
    <w:rPr>
      <w:rFonts w:ascii="宋体" w:hAnsi="Tahoma" w:eastAsia="宋体"/>
      <w:snapToGrid w:val="0"/>
      <w:spacing w:val="6"/>
      <w:kern w:val="10"/>
      <w:sz w:val="24"/>
    </w:rPr>
  </w:style>
  <w:style w:type="paragraph" w:customStyle="1" w:styleId="37">
    <w:name w:val="表格居中"/>
    <w:basedOn w:val="38"/>
    <w:autoRedefine/>
    <w:qFormat/>
    <w:uiPriority w:val="0"/>
    <w:pPr>
      <w:jc w:val="center"/>
    </w:pPr>
  </w:style>
  <w:style w:type="paragraph" w:customStyle="1" w:styleId="38">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9">
    <w:name w:val="伟灿工贸-表格文字"/>
    <w:basedOn w:val="1"/>
    <w:autoRedefine/>
    <w:qFormat/>
    <w:uiPriority w:val="0"/>
    <w:pPr>
      <w:jc w:val="center"/>
    </w:pPr>
    <w:rPr>
      <w:rFonts w:hint="eastAsia" w:ascii="宋体" w:hAnsi="宋体" w:cs="宋体"/>
      <w:szCs w:val="21"/>
    </w:rPr>
  </w:style>
  <w:style w:type="paragraph" w:customStyle="1" w:styleId="40">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1">
    <w:name w:val="表名、图名"/>
    <w:basedOn w:val="1"/>
    <w:next w:val="1"/>
    <w:autoRedefine/>
    <w:qFormat/>
    <w:uiPriority w:val="0"/>
    <w:pPr>
      <w:jc w:val="center"/>
    </w:pPr>
    <w:rPr>
      <w:b/>
      <w:bCs/>
    </w:rPr>
  </w:style>
  <w:style w:type="paragraph" w:customStyle="1" w:styleId="42">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3">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4">
    <w:name w:val="工艺序号"/>
    <w:basedOn w:val="1"/>
    <w:autoRedefine/>
    <w:qFormat/>
    <w:uiPriority w:val="0"/>
    <w:pPr>
      <w:numPr>
        <w:ilvl w:val="0"/>
        <w:numId w:val="1"/>
      </w:numPr>
    </w:pPr>
    <w:rPr>
      <w:b/>
      <w:bCs/>
    </w:rPr>
  </w:style>
  <w:style w:type="paragraph" w:customStyle="1" w:styleId="45">
    <w:name w:val="伟灿-表格文字"/>
    <w:basedOn w:val="1"/>
    <w:autoRedefine/>
    <w:qFormat/>
    <w:uiPriority w:val="0"/>
    <w:pPr>
      <w:jc w:val="center"/>
    </w:pPr>
    <w:rPr>
      <w:rFonts w:hint="eastAsia" w:ascii="宋体" w:hAnsi="宋体" w:cs="宋体"/>
      <w:szCs w:val="21"/>
    </w:rPr>
  </w:style>
  <w:style w:type="paragraph" w:styleId="46">
    <w:name w:val="List Paragraph"/>
    <w:basedOn w:val="1"/>
    <w:autoRedefine/>
    <w:qFormat/>
    <w:uiPriority w:val="99"/>
    <w:pPr>
      <w:ind w:firstLine="420" w:firstLineChars="200"/>
    </w:pPr>
  </w:style>
  <w:style w:type="paragraph" w:customStyle="1" w:styleId="47">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8">
    <w:name w:val="日期 字符"/>
    <w:basedOn w:val="24"/>
    <w:link w:val="12"/>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9</Pages>
  <Words>906</Words>
  <Characters>1117</Characters>
  <Lines>8</Lines>
  <Paragraphs>2</Paragraphs>
  <TotalTime>0</TotalTime>
  <ScaleCrop>false</ScaleCrop>
  <LinksUpToDate>false</LinksUpToDate>
  <CharactersWithSpaces>1121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2026-01-04T02:31:25Z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9BCB37428EF946209DD5CE5CF49F165B_13</vt:lpwstr>
  </property>
  <property fmtid="{D5CDD505-2E9C-101B-9397-08002B2CF9AE}" pid="4" name="KSOTemplateDocerSaveRecord">
    <vt:lpwstr>eyJoZGlkIjoiNDgzMjdiZTZhYWEwMDUyMzMwMzdhZWM2ZmNjMGMzMDkiLCJ1c2VySWQiOiI1NzcyNjAwMzgifQ==</vt:lpwstr>
  </property>
</Properties>
</file>