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E64B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2BAB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FAF31B7">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50755C1B">
            <w:pPr>
              <w:widowControl/>
              <w:spacing w:after="150"/>
              <w:jc w:val="center"/>
              <w:rPr>
                <w:rFonts w:hint="eastAsia" w:ascii="宋体" w:hAnsi="宋体" w:eastAsia="宋体" w:cs="宋体"/>
                <w:sz w:val="24"/>
                <w:lang w:eastAsia="zh-CN"/>
              </w:rPr>
            </w:pPr>
            <w:r>
              <w:rPr>
                <w:rFonts w:hint="eastAsia"/>
                <w:b w:val="0"/>
                <w:bCs/>
                <w:color w:val="auto"/>
                <w:sz w:val="21"/>
                <w:szCs w:val="21"/>
                <w:highlight w:val="none"/>
                <w:lang w:val="en-US" w:eastAsia="zh-CN"/>
              </w:rPr>
              <w:t>江西高速石化有限责任公司银湾桥服务区东加油站</w:t>
            </w:r>
            <w:r>
              <w:rPr>
                <w:rFonts w:hint="eastAsia" w:ascii="Times New Roman" w:hAnsi="Times New Roman" w:eastAsia="宋体" w:cs="Times New Roman"/>
                <w:sz w:val="21"/>
                <w:szCs w:val="21"/>
                <w:lang w:val="en-US" w:eastAsia="zh-CN"/>
              </w:rPr>
              <w:t>安全</w:t>
            </w:r>
            <w:r>
              <w:rPr>
                <w:rFonts w:hint="eastAsia" w:ascii="Times New Roman" w:hAnsi="Times New Roman" w:cs="Times New Roman"/>
                <w:sz w:val="21"/>
                <w:szCs w:val="21"/>
                <w:lang w:val="en-US" w:eastAsia="zh-CN"/>
              </w:rPr>
              <w:t>现状</w:t>
            </w:r>
            <w:r>
              <w:rPr>
                <w:rFonts w:hint="eastAsia" w:ascii="Times New Roman" w:hAnsi="Times New Roman" w:eastAsia="宋体" w:cs="Times New Roman"/>
                <w:sz w:val="21"/>
                <w:szCs w:val="21"/>
                <w:lang w:val="en-US" w:eastAsia="zh-CN"/>
              </w:rPr>
              <w:t>评价报告</w:t>
            </w:r>
          </w:p>
        </w:tc>
      </w:tr>
      <w:tr w14:paraId="04AF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22DDF148">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2F4C4CCD">
            <w:pPr>
              <w:widowControl/>
              <w:spacing w:after="150"/>
              <w:jc w:val="center"/>
              <w:rPr>
                <w:rFonts w:ascii="宋体" w:hAnsi="宋体" w:cs="宋体"/>
                <w:sz w:val="24"/>
              </w:rPr>
            </w:pPr>
            <w:r>
              <w:rPr>
                <w:rFonts w:hint="eastAsia" w:ascii="宋体" w:hAnsi="宋体" w:cs="宋体"/>
                <w:sz w:val="24"/>
                <w:lang w:val="en-US" w:eastAsia="zh-CN"/>
              </w:rPr>
              <w:t>2025</w:t>
            </w:r>
            <w:r>
              <w:rPr>
                <w:rFonts w:hint="eastAsia" w:ascii="宋体" w:hAnsi="宋体" w:cs="宋体"/>
                <w:sz w:val="24"/>
              </w:rPr>
              <w:t>年</w:t>
            </w:r>
            <w:r>
              <w:rPr>
                <w:rFonts w:hint="eastAsia" w:ascii="宋体" w:hAnsi="宋体" w:cs="宋体"/>
                <w:sz w:val="24"/>
                <w:lang w:val="en-US" w:eastAsia="zh-CN"/>
              </w:rPr>
              <w:t>11</w:t>
            </w:r>
            <w:r>
              <w:rPr>
                <w:rFonts w:hint="eastAsia" w:ascii="宋体" w:hAnsi="宋体" w:cs="宋体"/>
                <w:sz w:val="24"/>
              </w:rPr>
              <w:t>月</w:t>
            </w:r>
          </w:p>
        </w:tc>
      </w:tr>
      <w:tr w14:paraId="2EFF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09C8A51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5190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307511B6">
            <w:pPr>
              <w:jc w:val="center"/>
              <w:rPr>
                <w:rFonts w:ascii="宋体" w:hAnsi="宋体" w:cs="宋体"/>
                <w:sz w:val="24"/>
              </w:rPr>
            </w:pPr>
          </w:p>
        </w:tc>
        <w:tc>
          <w:tcPr>
            <w:tcW w:w="1237" w:type="dxa"/>
            <w:tcBorders>
              <w:tl2br w:val="nil"/>
              <w:tr2bl w:val="nil"/>
            </w:tcBorders>
            <w:shd w:val="clear" w:color="auto" w:fill="FFFFFF"/>
            <w:vAlign w:val="center"/>
          </w:tcPr>
          <w:p w14:paraId="2B027815">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656D549A">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57404C5E">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FC4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78B56D90">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15D66A6B">
            <w:pPr>
              <w:jc w:val="center"/>
              <w:rPr>
                <w:rFonts w:hint="eastAsia" w:ascii="宋体" w:hAnsi="宋体" w:eastAsia="宋体" w:cs="宋体"/>
                <w:sz w:val="24"/>
                <w:lang w:eastAsia="zh-CN"/>
              </w:rPr>
            </w:pPr>
            <w:r>
              <w:rPr>
                <w:rFonts w:hint="eastAsia" w:ascii="宋体" w:hAnsi="宋体" w:cs="宋体"/>
                <w:sz w:val="24"/>
                <w:lang w:val="en-US" w:eastAsia="zh-CN"/>
              </w:rPr>
              <w:t>熊克书</w:t>
            </w:r>
          </w:p>
        </w:tc>
        <w:tc>
          <w:tcPr>
            <w:tcW w:w="4803" w:type="dxa"/>
            <w:tcBorders>
              <w:tl2br w:val="nil"/>
              <w:tr2bl w:val="nil"/>
            </w:tcBorders>
            <w:shd w:val="clear" w:color="auto" w:fill="FFFFFF"/>
            <w:vAlign w:val="center"/>
          </w:tcPr>
          <w:p w14:paraId="2E3657AA">
            <w:pPr>
              <w:jc w:val="center"/>
              <w:rPr>
                <w:rFonts w:ascii="宋体" w:hAnsi="宋体" w:cs="宋体"/>
                <w:sz w:val="24"/>
              </w:rPr>
            </w:pPr>
            <w:r>
              <w:rPr>
                <w:rFonts w:hint="eastAsia" w:ascii="宋体" w:hAnsi="宋体" w:cs="宋体"/>
                <w:sz w:val="24"/>
              </w:rPr>
              <w:t>S011035000110192001546</w:t>
            </w:r>
          </w:p>
        </w:tc>
        <w:tc>
          <w:tcPr>
            <w:tcW w:w="2115" w:type="dxa"/>
            <w:tcBorders>
              <w:tl2br w:val="nil"/>
              <w:tr2bl w:val="nil"/>
            </w:tcBorders>
            <w:shd w:val="clear" w:color="auto" w:fill="FFFFFF"/>
            <w:vAlign w:val="center"/>
          </w:tcPr>
          <w:p w14:paraId="1D907D16">
            <w:pPr>
              <w:widowControl/>
              <w:jc w:val="center"/>
              <w:rPr>
                <w:rFonts w:ascii="宋体" w:hAnsi="宋体" w:cs="宋体"/>
                <w:sz w:val="24"/>
              </w:rPr>
            </w:pPr>
            <w:r>
              <w:rPr>
                <w:rFonts w:hint="eastAsia" w:ascii="宋体" w:hAnsi="宋体" w:cs="宋体"/>
                <w:sz w:val="24"/>
              </w:rPr>
              <w:t>027024</w:t>
            </w:r>
          </w:p>
        </w:tc>
      </w:tr>
      <w:tr w14:paraId="01A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2F69E342">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1E222049">
            <w:pPr>
              <w:jc w:val="center"/>
              <w:rPr>
                <w:rFonts w:hint="default" w:ascii="宋体" w:hAnsi="宋体" w:cs="宋体"/>
                <w:sz w:val="24"/>
                <w:lang w:val="en-US"/>
              </w:rPr>
            </w:pPr>
            <w:r>
              <w:rPr>
                <w:rFonts w:hint="eastAsia" w:ascii="宋体" w:hAnsi="宋体" w:cs="宋体"/>
                <w:sz w:val="24"/>
                <w:lang w:val="en-US" w:eastAsia="zh-CN"/>
              </w:rPr>
              <w:t>赵云峰</w:t>
            </w:r>
          </w:p>
        </w:tc>
        <w:tc>
          <w:tcPr>
            <w:tcW w:w="4803" w:type="dxa"/>
            <w:tcBorders>
              <w:tl2br w:val="nil"/>
              <w:tr2bl w:val="nil"/>
            </w:tcBorders>
            <w:shd w:val="clear" w:color="auto" w:fill="FFFFFF"/>
            <w:vAlign w:val="center"/>
          </w:tcPr>
          <w:p w14:paraId="2AF7BD6E">
            <w:pPr>
              <w:jc w:val="center"/>
              <w:rPr>
                <w:rFonts w:hint="eastAsia" w:ascii="宋体" w:hAnsi="宋体" w:cs="宋体"/>
                <w:sz w:val="24"/>
              </w:rPr>
            </w:pPr>
            <w:r>
              <w:rPr>
                <w:rFonts w:hint="eastAsia" w:ascii="宋体" w:hAnsi="宋体" w:cs="宋体"/>
                <w:sz w:val="24"/>
              </w:rPr>
              <w:t>1</w:t>
            </w:r>
            <w:r>
              <w:rPr>
                <w:rFonts w:hint="eastAsia" w:ascii="宋体" w:hAnsi="宋体" w:cs="宋体"/>
                <w:sz w:val="24"/>
                <w:lang w:val="en-US" w:eastAsia="zh-CN"/>
              </w:rPr>
              <w:t>6</w:t>
            </w:r>
            <w:r>
              <w:rPr>
                <w:rFonts w:hint="eastAsia" w:ascii="宋体" w:hAnsi="宋体" w:cs="宋体"/>
                <w:sz w:val="24"/>
              </w:rPr>
              <w:t>0000000</w:t>
            </w:r>
            <w:r>
              <w:rPr>
                <w:rFonts w:hint="eastAsia" w:ascii="宋体" w:hAnsi="宋体" w:cs="宋体"/>
                <w:sz w:val="24"/>
                <w:lang w:val="en-US" w:eastAsia="zh-CN"/>
              </w:rPr>
              <w:t>02</w:t>
            </w:r>
            <w:r>
              <w:rPr>
                <w:rFonts w:hint="eastAsia" w:ascii="宋体" w:hAnsi="宋体" w:cs="宋体"/>
                <w:sz w:val="24"/>
              </w:rPr>
              <w:t>00</w:t>
            </w:r>
            <w:r>
              <w:rPr>
                <w:rFonts w:hint="eastAsia" w:ascii="宋体" w:hAnsi="宋体" w:cs="宋体"/>
                <w:sz w:val="24"/>
                <w:lang w:val="en-US" w:eastAsia="zh-CN"/>
              </w:rPr>
              <w:t>809</w:t>
            </w:r>
            <w:bookmarkStart w:id="0" w:name="_GoBack"/>
            <w:bookmarkEnd w:id="0"/>
          </w:p>
        </w:tc>
        <w:tc>
          <w:tcPr>
            <w:tcW w:w="2115" w:type="dxa"/>
            <w:tcBorders>
              <w:tl2br w:val="nil"/>
              <w:tr2bl w:val="nil"/>
            </w:tcBorders>
            <w:shd w:val="clear" w:color="auto" w:fill="FFFFFF"/>
            <w:vAlign w:val="center"/>
          </w:tcPr>
          <w:p w14:paraId="135FF85F">
            <w:pPr>
              <w:jc w:val="center"/>
              <w:rPr>
                <w:rFonts w:hint="eastAsia" w:ascii="宋体" w:hAnsi="宋体" w:cs="宋体"/>
                <w:sz w:val="24"/>
              </w:rPr>
            </w:pPr>
            <w:r>
              <w:rPr>
                <w:rFonts w:hint="eastAsia" w:ascii="宋体" w:hAnsi="宋体" w:cs="宋体"/>
                <w:sz w:val="24"/>
              </w:rPr>
              <w:t>0</w:t>
            </w:r>
            <w:r>
              <w:rPr>
                <w:rFonts w:hint="eastAsia" w:ascii="宋体" w:hAnsi="宋体" w:cs="宋体"/>
                <w:sz w:val="24"/>
                <w:lang w:val="en-US" w:eastAsia="zh-CN"/>
              </w:rPr>
              <w:t>30095</w:t>
            </w:r>
          </w:p>
        </w:tc>
      </w:tr>
      <w:tr w14:paraId="0F2B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E6D1793">
            <w:pPr>
              <w:jc w:val="center"/>
              <w:rPr>
                <w:rFonts w:ascii="宋体" w:hAnsi="宋体" w:cs="宋体"/>
                <w:sz w:val="24"/>
              </w:rPr>
            </w:pPr>
          </w:p>
        </w:tc>
        <w:tc>
          <w:tcPr>
            <w:tcW w:w="1237" w:type="dxa"/>
            <w:tcBorders>
              <w:tl2br w:val="nil"/>
              <w:tr2bl w:val="nil"/>
            </w:tcBorders>
            <w:shd w:val="clear" w:color="auto" w:fill="FFFFFF"/>
            <w:vAlign w:val="center"/>
          </w:tcPr>
          <w:p w14:paraId="3731B40C">
            <w:pPr>
              <w:jc w:val="center"/>
              <w:rPr>
                <w:rFonts w:hint="eastAsia" w:ascii="宋体" w:hAnsi="宋体" w:eastAsia="宋体" w:cs="宋体"/>
                <w:sz w:val="24"/>
              </w:rPr>
            </w:pPr>
            <w:r>
              <w:rPr>
                <w:rFonts w:hint="eastAsia" w:ascii="宋体" w:hAnsi="宋体" w:eastAsia="宋体" w:cs="宋体"/>
                <w:sz w:val="24"/>
                <w:lang w:val="en-US" w:eastAsia="zh-CN"/>
              </w:rPr>
              <w:t>舒</w:t>
            </w:r>
            <w:r>
              <w:rPr>
                <w:rFonts w:hint="eastAsia" w:ascii="宋体" w:hAnsi="宋体" w:eastAsia="宋体" w:cs="宋体"/>
                <w:sz w:val="24"/>
              </w:rPr>
              <w:t>斌</w:t>
            </w:r>
          </w:p>
        </w:tc>
        <w:tc>
          <w:tcPr>
            <w:tcW w:w="4803" w:type="dxa"/>
            <w:tcBorders>
              <w:tl2br w:val="nil"/>
              <w:tr2bl w:val="nil"/>
            </w:tcBorders>
            <w:shd w:val="clear" w:color="auto" w:fill="FFFFFF"/>
            <w:vAlign w:val="center"/>
          </w:tcPr>
          <w:p w14:paraId="5E54EC41">
            <w:pPr>
              <w:jc w:val="center"/>
              <w:rPr>
                <w:rFonts w:hint="eastAsia" w:ascii="宋体" w:hAnsi="宋体" w:eastAsia="宋体" w:cs="宋体"/>
                <w:sz w:val="24"/>
              </w:rPr>
            </w:pPr>
            <w:r>
              <w:rPr>
                <w:rFonts w:hint="eastAsia" w:ascii="宋体" w:hAnsi="宋体" w:eastAsia="宋体" w:cs="宋体"/>
                <w:sz w:val="24"/>
                <w:lang w:eastAsia="zh-CN"/>
              </w:rPr>
              <w:t>0800000000205889</w:t>
            </w:r>
          </w:p>
        </w:tc>
        <w:tc>
          <w:tcPr>
            <w:tcW w:w="2115" w:type="dxa"/>
            <w:tcBorders>
              <w:tl2br w:val="nil"/>
              <w:tr2bl w:val="nil"/>
            </w:tcBorders>
            <w:shd w:val="clear" w:color="auto" w:fill="FFFFFF"/>
            <w:vAlign w:val="center"/>
          </w:tcPr>
          <w:p w14:paraId="0EA3FFA0">
            <w:pPr>
              <w:jc w:val="center"/>
              <w:rPr>
                <w:rFonts w:hint="default" w:ascii="宋体" w:hAnsi="宋体" w:eastAsia="宋体" w:cs="宋体"/>
                <w:sz w:val="24"/>
                <w:lang w:val="en-US" w:eastAsia="zh-CN"/>
              </w:rPr>
            </w:pPr>
            <w:r>
              <w:rPr>
                <w:rFonts w:hint="eastAsia" w:ascii="宋体" w:hAnsi="宋体" w:cs="宋体"/>
                <w:sz w:val="24"/>
                <w:lang w:val="en-US" w:eastAsia="zh-CN"/>
              </w:rPr>
              <w:t>013031</w:t>
            </w:r>
          </w:p>
        </w:tc>
      </w:tr>
      <w:tr w14:paraId="011B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5AB04B7">
            <w:pPr>
              <w:jc w:val="center"/>
              <w:rPr>
                <w:rFonts w:ascii="宋体" w:hAnsi="宋体" w:cs="宋体"/>
                <w:sz w:val="24"/>
              </w:rPr>
            </w:pPr>
          </w:p>
        </w:tc>
        <w:tc>
          <w:tcPr>
            <w:tcW w:w="1237" w:type="dxa"/>
            <w:tcBorders>
              <w:tl2br w:val="nil"/>
              <w:tr2bl w:val="nil"/>
            </w:tcBorders>
            <w:shd w:val="clear" w:color="auto" w:fill="FFFFFF"/>
            <w:vAlign w:val="center"/>
          </w:tcPr>
          <w:p w14:paraId="4F508235">
            <w:pPr>
              <w:jc w:val="center"/>
              <w:rPr>
                <w:rFonts w:hint="default" w:ascii="宋体" w:hAnsi="宋体" w:eastAsia="宋体" w:cs="宋体"/>
                <w:sz w:val="24"/>
                <w:lang w:val="en-US" w:eastAsia="zh-CN"/>
              </w:rPr>
            </w:pPr>
            <w:r>
              <w:rPr>
                <w:rFonts w:hint="eastAsia" w:ascii="宋体" w:hAnsi="宋体" w:cs="宋体"/>
                <w:sz w:val="24"/>
                <w:lang w:val="en-US" w:eastAsia="zh-CN"/>
              </w:rPr>
              <w:t>谢雨飞</w:t>
            </w:r>
          </w:p>
        </w:tc>
        <w:tc>
          <w:tcPr>
            <w:tcW w:w="4803" w:type="dxa"/>
            <w:tcBorders>
              <w:tl2br w:val="nil"/>
              <w:tr2bl w:val="nil"/>
            </w:tcBorders>
            <w:shd w:val="clear" w:color="auto" w:fill="FFFFFF"/>
            <w:vAlign w:val="center"/>
          </w:tcPr>
          <w:p w14:paraId="0E1A6948">
            <w:pPr>
              <w:jc w:val="center"/>
              <w:rPr>
                <w:rFonts w:ascii="宋体" w:hAnsi="宋体" w:cs="宋体"/>
                <w:sz w:val="24"/>
              </w:rPr>
            </w:pPr>
            <w:r>
              <w:rPr>
                <w:rFonts w:hint="eastAsia" w:ascii="宋体" w:hAnsi="宋体" w:cs="宋体"/>
                <w:sz w:val="24"/>
              </w:rPr>
              <w:t>CAWS350000230200227</w:t>
            </w:r>
          </w:p>
        </w:tc>
        <w:tc>
          <w:tcPr>
            <w:tcW w:w="2115" w:type="dxa"/>
            <w:tcBorders>
              <w:tl2br w:val="nil"/>
              <w:tr2bl w:val="nil"/>
            </w:tcBorders>
            <w:shd w:val="clear" w:color="auto" w:fill="FFFFFF"/>
            <w:vAlign w:val="center"/>
          </w:tcPr>
          <w:p w14:paraId="34039BB0">
            <w:pPr>
              <w:jc w:val="center"/>
              <w:rPr>
                <w:rFonts w:hint="default" w:ascii="宋体" w:hAnsi="宋体" w:eastAsia="宋体" w:cs="宋体"/>
                <w:sz w:val="24"/>
                <w:lang w:val="en-US" w:eastAsia="zh-CN"/>
              </w:rPr>
            </w:pPr>
            <w:r>
              <w:rPr>
                <w:rFonts w:hint="eastAsia" w:ascii="宋体" w:hAnsi="宋体" w:cs="宋体"/>
                <w:sz w:val="24"/>
                <w:lang w:val="en-US" w:eastAsia="zh-CN"/>
              </w:rPr>
              <w:t>043378</w:t>
            </w:r>
          </w:p>
        </w:tc>
      </w:tr>
      <w:tr w14:paraId="4F9C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3F542EE4">
            <w:pPr>
              <w:jc w:val="center"/>
              <w:rPr>
                <w:rFonts w:ascii="宋体" w:hAnsi="宋体" w:cs="宋体"/>
                <w:sz w:val="24"/>
              </w:rPr>
            </w:pPr>
          </w:p>
        </w:tc>
        <w:tc>
          <w:tcPr>
            <w:tcW w:w="1237" w:type="dxa"/>
            <w:tcBorders>
              <w:tl2br w:val="nil"/>
              <w:tr2bl w:val="nil"/>
            </w:tcBorders>
            <w:shd w:val="clear" w:color="auto" w:fill="FFFFFF"/>
            <w:vAlign w:val="center"/>
          </w:tcPr>
          <w:p w14:paraId="4320B2A6">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张晋慧</w:t>
            </w:r>
          </w:p>
        </w:tc>
        <w:tc>
          <w:tcPr>
            <w:tcW w:w="4803" w:type="dxa"/>
            <w:tcBorders>
              <w:tl2br w:val="nil"/>
              <w:tr2bl w:val="nil"/>
            </w:tcBorders>
            <w:shd w:val="clear" w:color="auto" w:fill="FFFFFF"/>
            <w:vAlign w:val="center"/>
          </w:tcPr>
          <w:p w14:paraId="70C9750C">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1100000000302946</w:t>
            </w:r>
          </w:p>
        </w:tc>
        <w:tc>
          <w:tcPr>
            <w:tcW w:w="2115" w:type="dxa"/>
            <w:tcBorders>
              <w:tl2br w:val="nil"/>
              <w:tr2bl w:val="nil"/>
            </w:tcBorders>
            <w:shd w:val="clear" w:color="auto" w:fill="FFFFFF"/>
            <w:vAlign w:val="center"/>
          </w:tcPr>
          <w:p w14:paraId="2C5E2BF3">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020045</w:t>
            </w:r>
          </w:p>
        </w:tc>
      </w:tr>
      <w:tr w14:paraId="0664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45419EC2">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63155A62">
            <w:pPr>
              <w:jc w:val="center"/>
              <w:rPr>
                <w:rFonts w:ascii="宋体" w:hAnsi="宋体" w:cs="宋体"/>
                <w:sz w:val="24"/>
              </w:rPr>
            </w:pPr>
            <w:r>
              <w:rPr>
                <w:rFonts w:hint="eastAsia" w:ascii="宋体" w:hAnsi="宋体" w:cs="宋体"/>
                <w:sz w:val="24"/>
              </w:rPr>
              <w:t>/</w:t>
            </w:r>
          </w:p>
        </w:tc>
      </w:tr>
      <w:tr w14:paraId="7701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5781712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2A5711E2">
            <w:pPr>
              <w:widowControl/>
              <w:spacing w:after="150"/>
              <w:jc w:val="center"/>
              <w:rPr>
                <w:rFonts w:hint="default" w:ascii="Times New Roman" w:hAnsi="Times New Roman" w:eastAsia="宋体"/>
                <w:sz w:val="24"/>
                <w:lang w:val="en-US" w:eastAsia="zh-CN"/>
              </w:rPr>
            </w:pPr>
            <w:r>
              <w:rPr>
                <w:rFonts w:hint="eastAsia" w:ascii="Times New Roman" w:hAnsi="Times New Roman"/>
                <w:sz w:val="24"/>
              </w:rPr>
              <w:t>熊克书</w:t>
            </w:r>
            <w:r>
              <w:rPr>
                <w:rFonts w:hint="eastAsia"/>
                <w:sz w:val="24"/>
                <w:lang w:val="en-US" w:eastAsia="zh-CN"/>
              </w:rPr>
              <w:t>2025年10月11日</w:t>
            </w:r>
          </w:p>
        </w:tc>
      </w:tr>
      <w:tr w14:paraId="699D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00480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76100CE6">
            <w:pPr>
              <w:widowControl/>
              <w:spacing w:after="150"/>
              <w:jc w:val="center"/>
              <w:rPr>
                <w:rFonts w:hint="default" w:ascii="Times New Roman" w:hAnsi="Times New Roman" w:eastAsia="宋体"/>
                <w:color w:val="FF0000"/>
                <w:sz w:val="24"/>
                <w:lang w:val="en-US" w:eastAsia="zh-CN"/>
              </w:rPr>
            </w:pPr>
            <w:r>
              <w:rPr>
                <w:rFonts w:hint="eastAsia" w:ascii="Times New Roman" w:hAnsi="Times New Roman"/>
                <w:sz w:val="24"/>
                <w:lang w:val="en-US" w:eastAsia="zh-CN"/>
              </w:rPr>
              <w:t>谢雨飞2025年10月15日</w:t>
            </w:r>
          </w:p>
        </w:tc>
      </w:tr>
      <w:tr w14:paraId="47F8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2F28975A">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23C78D34">
            <w:pPr>
              <w:bidi w:val="0"/>
              <w:ind w:firstLine="420" w:firstLineChars="200"/>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sz w:val="21"/>
                <w:szCs w:val="21"/>
              </w:rPr>
              <w:t>江西高速石化有限责任公司银湾桥服务区</w:t>
            </w:r>
            <w:r>
              <w:rPr>
                <w:rFonts w:hint="eastAsia" w:asciiTheme="minorEastAsia" w:hAnsiTheme="minorEastAsia" w:eastAsiaTheme="minorEastAsia" w:cstheme="minorEastAsia"/>
                <w:sz w:val="21"/>
                <w:szCs w:val="21"/>
                <w:lang w:val="en-US" w:eastAsia="zh-CN"/>
              </w:rPr>
              <w:t>东</w:t>
            </w:r>
            <w:r>
              <w:rPr>
                <w:rFonts w:hint="eastAsia" w:asciiTheme="minorEastAsia" w:hAnsiTheme="minorEastAsia" w:eastAsiaTheme="minorEastAsia" w:cstheme="minorEastAsia"/>
                <w:sz w:val="21"/>
                <w:szCs w:val="21"/>
              </w:rPr>
              <w:t>加油站成立于</w:t>
            </w:r>
            <w:r>
              <w:rPr>
                <w:rFonts w:hint="eastAsia" w:asciiTheme="minorEastAsia" w:hAnsiTheme="minorEastAsia" w:eastAsiaTheme="minorEastAsia" w:cstheme="minorEastAsia"/>
                <w:sz w:val="21"/>
                <w:szCs w:val="21"/>
                <w:lang w:val="en-US" w:eastAsia="zh-CN"/>
              </w:rPr>
              <w:t>2011年9月15日</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类型：其他有限责任公司分公司</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负责人</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陈志斌</w:t>
            </w:r>
            <w:r>
              <w:rPr>
                <w:rFonts w:hint="eastAsia" w:asciiTheme="minorEastAsia" w:hAnsiTheme="minorEastAsia" w:eastAsiaTheme="minorEastAsia" w:cstheme="minorEastAsia"/>
                <w:sz w:val="21"/>
                <w:szCs w:val="21"/>
              </w:rPr>
              <w:t>；经营场所为江西省吉安市吉安县固江镇武吉高速银湾桥服务区</w:t>
            </w:r>
            <w:r>
              <w:rPr>
                <w:rFonts w:hint="eastAsia" w:asciiTheme="minorEastAsia" w:hAnsiTheme="minorEastAsia" w:eastAsiaTheme="minorEastAsia" w:cstheme="minorEastAsia"/>
                <w:sz w:val="21"/>
                <w:szCs w:val="21"/>
                <w:lang w:eastAsia="zh-CN"/>
              </w:rPr>
              <w:t>，加油站为企业自有（建站土地为企业租赁所得），</w:t>
            </w:r>
            <w:r>
              <w:rPr>
                <w:rFonts w:hint="eastAsia" w:asciiTheme="minorEastAsia" w:hAnsiTheme="minorEastAsia" w:eastAsiaTheme="minorEastAsia" w:cstheme="minorEastAsia"/>
                <w:sz w:val="21"/>
                <w:szCs w:val="21"/>
              </w:rPr>
              <w:t>该公司营业执照经营范围为：许可项目：成品油零售，成品油零售（不含危险化学品）（依法须经批准的项目，经相关部门批准后在许可有效期内方可开展经营活动，具体经营项目和许可期限以相关部门批准文件或许可证件为准）一般项目：石油制品销售（不含危险化学品）(除依法须经批准的项目外，凭营业执照依法自主开展经营活动)。</w:t>
            </w:r>
            <w:r>
              <w:rPr>
                <w:rFonts w:hint="eastAsia" w:asciiTheme="minorEastAsia" w:hAnsiTheme="minorEastAsia" w:eastAsiaTheme="minorEastAsia" w:cstheme="minorEastAsia"/>
                <w:color w:val="auto"/>
                <w:sz w:val="21"/>
                <w:szCs w:val="21"/>
                <w:lang w:val="en-US" w:eastAsia="zh-CN"/>
              </w:rPr>
              <w:t xml:space="preserve">  </w:t>
            </w:r>
          </w:p>
          <w:p w14:paraId="1863D754">
            <w:pPr>
              <w:ind w:firstLine="56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eastAsia="zh-CN"/>
              </w:rPr>
              <w:t>江西高速石化有限责任公司银湾桥服务区东加油站</w:t>
            </w:r>
            <w:r>
              <w:rPr>
                <w:rFonts w:hint="eastAsia" w:asciiTheme="minorEastAsia" w:hAnsiTheme="minorEastAsia" w:eastAsiaTheme="minorEastAsia" w:cstheme="minorEastAsia"/>
                <w:color w:val="auto"/>
                <w:sz w:val="21"/>
                <w:szCs w:val="21"/>
              </w:rPr>
              <w:t>设有</w:t>
            </w:r>
            <w:r>
              <w:rPr>
                <w:rFonts w:hint="eastAsia" w:asciiTheme="minorEastAsia" w:hAnsiTheme="minorEastAsia" w:eastAsiaTheme="minorEastAsia" w:cstheme="minorEastAsia"/>
                <w:color w:val="auto"/>
                <w:sz w:val="21"/>
                <w:szCs w:val="21"/>
                <w:lang w:val="en-US" w:eastAsia="zh-CN"/>
              </w:rPr>
              <w:t>1台95#汽油/92#汽油/0#柴油/95#汽油/92#汽油/0#柴油6枪加油机</w:t>
            </w:r>
            <w:r>
              <w:rPr>
                <w:rFonts w:hint="eastAsia" w:asciiTheme="minorEastAsia" w:hAnsiTheme="minorEastAsia" w:eastAsiaTheme="minorEastAsia" w:cstheme="minorEastAsia"/>
                <w:color w:val="auto"/>
                <w:spacing w:val="-2"/>
                <w:sz w:val="21"/>
                <w:szCs w:val="21"/>
                <w:highlight w:val="none"/>
                <w:lang w:val="en-US" w:eastAsia="zh-CN"/>
              </w:rPr>
              <w:t>、</w:t>
            </w:r>
            <w:r>
              <w:rPr>
                <w:rFonts w:hint="eastAsia" w:asciiTheme="minorEastAsia" w:hAnsiTheme="minorEastAsia" w:eastAsiaTheme="minorEastAsia" w:cstheme="minorEastAsia"/>
                <w:color w:val="auto"/>
                <w:sz w:val="21"/>
                <w:szCs w:val="21"/>
                <w:lang w:val="en-US" w:eastAsia="zh-CN"/>
              </w:rPr>
              <w:t>1台92#汽油/95#汽油/92#汽油/0#柴油/95#汽油/92#汽油6枪加油机、1台92#汽油/95#汽油/92#汽油/92#汽油/95#汽油/92#汽油6枪加油机、1台92#汽油/95#汽油/92#汽油/92#汽油/95#汽油/92#汽油6枪加油机、</w:t>
            </w:r>
            <w:r>
              <w:rPr>
                <w:rFonts w:hint="eastAsia" w:asciiTheme="minorEastAsia" w:hAnsiTheme="minorEastAsia" w:eastAsiaTheme="minorEastAsia" w:cstheme="minorEastAsia"/>
                <w:color w:val="auto"/>
                <w:sz w:val="21"/>
                <w:szCs w:val="21"/>
                <w:highlight w:val="none"/>
                <w:lang w:val="en-US" w:eastAsia="zh-CN"/>
              </w:rPr>
              <w:t>尿素加注机（防爆，按柴油加油机确认）布置</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lang w:eastAsia="zh-CN"/>
              </w:rPr>
              <w:t>台</w:t>
            </w:r>
            <w:r>
              <w:rPr>
                <w:rFonts w:hint="eastAsia" w:asciiTheme="minorEastAsia" w:hAnsiTheme="minorEastAsia" w:eastAsiaTheme="minorEastAsia" w:cstheme="minorEastAsia"/>
                <w:color w:val="auto"/>
                <w:sz w:val="21"/>
                <w:szCs w:val="21"/>
                <w:lang w:val="en-US" w:eastAsia="zh-CN"/>
              </w:rPr>
              <w:t>50</w:t>
            </w:r>
            <w:r>
              <w:rPr>
                <w:rFonts w:hint="eastAsia" w:asciiTheme="minorEastAsia" w:hAnsiTheme="minorEastAsia" w:eastAsiaTheme="minorEastAsia" w:cstheme="minorEastAsia"/>
                <w:color w:val="auto"/>
                <w:sz w:val="21"/>
                <w:szCs w:val="21"/>
                <w:lang w:eastAsia="zh-CN"/>
              </w:rPr>
              <w:t>m³</w:t>
            </w:r>
            <w:r>
              <w:rPr>
                <w:rFonts w:hint="eastAsia" w:asciiTheme="minorEastAsia" w:hAnsiTheme="minorEastAsia" w:eastAsiaTheme="minorEastAsia" w:cstheme="minorEastAsia"/>
                <w:color w:val="auto"/>
                <w:sz w:val="21"/>
                <w:szCs w:val="21"/>
                <w:lang w:val="en-US" w:eastAsia="zh-CN"/>
              </w:rPr>
              <w:t>0</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柴油双层埋地储罐</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lang w:eastAsia="zh-CN"/>
              </w:rPr>
              <w:t>台</w:t>
            </w:r>
            <w:r>
              <w:rPr>
                <w:rFonts w:hint="eastAsia" w:asciiTheme="minorEastAsia" w:hAnsiTheme="minorEastAsia" w:eastAsiaTheme="minorEastAsia" w:cstheme="minorEastAsia"/>
                <w:color w:val="auto"/>
                <w:sz w:val="21"/>
                <w:szCs w:val="21"/>
                <w:lang w:val="en-US" w:eastAsia="zh-CN"/>
              </w:rPr>
              <w:t>50</w:t>
            </w:r>
            <w:r>
              <w:rPr>
                <w:rFonts w:hint="eastAsia" w:asciiTheme="minorEastAsia" w:hAnsiTheme="minorEastAsia" w:eastAsiaTheme="minorEastAsia" w:cstheme="minorEastAsia"/>
                <w:color w:val="auto"/>
                <w:sz w:val="21"/>
                <w:szCs w:val="21"/>
                <w:lang w:eastAsia="zh-CN"/>
              </w:rPr>
              <w:t>m³</w:t>
            </w:r>
            <w:r>
              <w:rPr>
                <w:rFonts w:hint="eastAsia" w:asciiTheme="minorEastAsia" w:hAnsiTheme="minorEastAsia" w:eastAsiaTheme="minorEastAsia" w:cstheme="minorEastAsia"/>
                <w:color w:val="auto"/>
                <w:sz w:val="21"/>
                <w:szCs w:val="21"/>
                <w:lang w:val="en-US" w:eastAsia="zh-CN"/>
              </w:rPr>
              <w:t>95</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汽油双层埋地储罐、2</w:t>
            </w:r>
            <w:r>
              <w:rPr>
                <w:rFonts w:hint="eastAsia" w:asciiTheme="minorEastAsia" w:hAnsiTheme="minorEastAsia" w:eastAsiaTheme="minorEastAsia" w:cstheme="minorEastAsia"/>
                <w:color w:val="auto"/>
                <w:sz w:val="21"/>
                <w:szCs w:val="21"/>
                <w:lang w:eastAsia="zh-CN"/>
              </w:rPr>
              <w:t>台</w:t>
            </w:r>
            <w:r>
              <w:rPr>
                <w:rFonts w:hint="eastAsia" w:asciiTheme="minorEastAsia" w:hAnsiTheme="minorEastAsia" w:eastAsiaTheme="minorEastAsia" w:cstheme="minorEastAsia"/>
                <w:color w:val="auto"/>
                <w:sz w:val="21"/>
                <w:szCs w:val="21"/>
                <w:lang w:val="en-US" w:eastAsia="zh-CN"/>
              </w:rPr>
              <w:t>50</w:t>
            </w:r>
            <w:r>
              <w:rPr>
                <w:rFonts w:hint="eastAsia" w:asciiTheme="minorEastAsia" w:hAnsiTheme="minorEastAsia" w:eastAsiaTheme="minorEastAsia" w:cstheme="minorEastAsia"/>
                <w:color w:val="auto"/>
                <w:sz w:val="21"/>
                <w:szCs w:val="21"/>
                <w:lang w:eastAsia="zh-CN"/>
              </w:rPr>
              <w:t>m³</w:t>
            </w:r>
            <w:r>
              <w:rPr>
                <w:rFonts w:hint="eastAsia" w:asciiTheme="minorEastAsia" w:hAnsiTheme="minorEastAsia" w:eastAsiaTheme="minorEastAsia" w:cstheme="minorEastAsia"/>
                <w:color w:val="auto"/>
                <w:sz w:val="21"/>
                <w:szCs w:val="21"/>
                <w:lang w:val="en-US" w:eastAsia="zh-CN"/>
              </w:rPr>
              <w:t>92</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汽油双层埋地储罐、1</w:t>
            </w:r>
            <w:r>
              <w:rPr>
                <w:rFonts w:hint="eastAsia" w:asciiTheme="minorEastAsia" w:hAnsiTheme="minorEastAsia" w:eastAsiaTheme="minorEastAsia" w:cstheme="minorEastAsia"/>
                <w:color w:val="auto"/>
                <w:sz w:val="21"/>
                <w:szCs w:val="21"/>
                <w:lang w:eastAsia="zh-CN"/>
              </w:rPr>
              <w:t>台</w:t>
            </w:r>
            <w:r>
              <w:rPr>
                <w:rFonts w:hint="eastAsia" w:asciiTheme="minorEastAsia" w:hAnsiTheme="minorEastAsia" w:eastAsiaTheme="minorEastAsia" w:cstheme="minorEastAsia"/>
                <w:color w:val="auto"/>
                <w:sz w:val="21"/>
                <w:szCs w:val="21"/>
                <w:lang w:val="en-US" w:eastAsia="zh-CN"/>
              </w:rPr>
              <w:t>30</w:t>
            </w:r>
            <w:r>
              <w:rPr>
                <w:rFonts w:hint="eastAsia" w:asciiTheme="minorEastAsia" w:hAnsiTheme="minorEastAsia" w:eastAsiaTheme="minorEastAsia" w:cstheme="minorEastAsia"/>
                <w:color w:val="auto"/>
                <w:sz w:val="21"/>
                <w:szCs w:val="21"/>
                <w:lang w:eastAsia="zh-CN"/>
              </w:rPr>
              <w:t>m³</w:t>
            </w:r>
            <w:r>
              <w:rPr>
                <w:rFonts w:hint="eastAsia" w:asciiTheme="minorEastAsia" w:hAnsiTheme="minorEastAsia" w:eastAsiaTheme="minorEastAsia" w:cstheme="minorEastAsia"/>
                <w:color w:val="auto"/>
                <w:sz w:val="21"/>
                <w:szCs w:val="21"/>
                <w:lang w:val="en-US" w:eastAsia="zh-CN"/>
              </w:rPr>
              <w:t>95</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汽油双层埋地储罐，</w:t>
            </w:r>
            <w:r>
              <w:rPr>
                <w:rFonts w:hint="eastAsia" w:asciiTheme="minorEastAsia" w:hAnsiTheme="minorEastAsia" w:eastAsiaTheme="minorEastAsia" w:cstheme="minorEastAsia"/>
                <w:color w:val="auto"/>
                <w:sz w:val="21"/>
                <w:szCs w:val="21"/>
                <w:lang w:eastAsia="zh-CN"/>
              </w:rPr>
              <w:t>油品最大储存能力为</w:t>
            </w:r>
            <w:r>
              <w:rPr>
                <w:rFonts w:hint="eastAsia" w:asciiTheme="minorEastAsia" w:hAnsiTheme="minorEastAsia" w:eastAsiaTheme="minorEastAsia" w:cstheme="minorEastAsia"/>
                <w:color w:val="auto"/>
                <w:sz w:val="21"/>
                <w:szCs w:val="21"/>
                <w:lang w:val="en-US" w:eastAsia="zh-CN"/>
              </w:rPr>
              <w:t>205</w:t>
            </w:r>
            <w:r>
              <w:rPr>
                <w:rFonts w:hint="eastAsia" w:asciiTheme="minorEastAsia" w:hAnsiTheme="minorEastAsia" w:eastAsiaTheme="minorEastAsia" w:cstheme="minorEastAsia"/>
                <w:color w:val="auto"/>
                <w:sz w:val="21"/>
                <w:szCs w:val="21"/>
                <w:lang w:eastAsia="zh-CN"/>
              </w:rPr>
              <w:t>m³</w:t>
            </w:r>
            <w:r>
              <w:rPr>
                <w:rFonts w:hint="eastAsia" w:asciiTheme="minorEastAsia" w:hAnsiTheme="minorEastAsia" w:eastAsiaTheme="minorEastAsia" w:cstheme="minorEastAsia"/>
                <w:color w:val="auto"/>
                <w:sz w:val="21"/>
                <w:szCs w:val="21"/>
              </w:rPr>
              <w:t>（柴油罐容积折半计入油罐总容积）</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属</w:t>
            </w:r>
            <w:r>
              <w:rPr>
                <w:rFonts w:hint="eastAsia" w:asciiTheme="minorEastAsia" w:hAnsiTheme="minorEastAsia" w:eastAsiaTheme="minorEastAsia" w:cstheme="minorEastAsia"/>
                <w:color w:val="auto"/>
                <w:sz w:val="21"/>
                <w:szCs w:val="21"/>
                <w:lang w:val="en-US" w:eastAsia="zh-CN"/>
              </w:rPr>
              <w:t>一级</w:t>
            </w:r>
            <w:r>
              <w:rPr>
                <w:rFonts w:hint="eastAsia" w:asciiTheme="minorEastAsia" w:hAnsiTheme="minorEastAsia" w:eastAsiaTheme="minorEastAsia" w:cstheme="minorEastAsia"/>
                <w:color w:val="auto"/>
                <w:sz w:val="21"/>
                <w:szCs w:val="21"/>
              </w:rPr>
              <w:t>加油站，汽油卸油、加油设置了油气回收系统。</w:t>
            </w:r>
            <w:r>
              <w:rPr>
                <w:rFonts w:hint="eastAsia" w:asciiTheme="minorEastAsia" w:hAnsiTheme="minorEastAsia" w:eastAsiaTheme="minorEastAsia" w:cstheme="minorEastAsia"/>
                <w:color w:val="auto"/>
                <w:sz w:val="21"/>
                <w:szCs w:val="21"/>
                <w:lang w:val="en-US" w:eastAsia="zh-CN"/>
              </w:rPr>
              <w:t xml:space="preserve"> </w:t>
            </w:r>
          </w:p>
          <w:p w14:paraId="30DB8698">
            <w:pPr>
              <w:ind w:firstLine="560"/>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sz w:val="21"/>
                <w:szCs w:val="21"/>
                <w:lang w:val="en-US" w:eastAsia="zh-CN"/>
              </w:rPr>
              <w:t>江西高速石化有限责任公司银湾桥服务区东加油站</w:t>
            </w:r>
            <w:r>
              <w:rPr>
                <w:rFonts w:hint="eastAsia" w:asciiTheme="minorEastAsia" w:hAnsiTheme="minorEastAsia" w:eastAsiaTheme="minorEastAsia" w:cstheme="minorEastAsia"/>
                <w:color w:val="auto"/>
                <w:sz w:val="21"/>
                <w:szCs w:val="21"/>
              </w:rPr>
              <w:t>于</w:t>
            </w:r>
            <w:r>
              <w:rPr>
                <w:rFonts w:hint="eastAsia" w:asciiTheme="minorEastAsia" w:hAnsiTheme="minorEastAsia" w:eastAsiaTheme="minorEastAsia" w:cstheme="minorEastAsia"/>
                <w:color w:val="auto"/>
                <w:sz w:val="21"/>
                <w:szCs w:val="21"/>
                <w:lang w:val="en-US" w:eastAsia="zh-CN"/>
              </w:rPr>
              <w:t>2023</w:t>
            </w:r>
            <w:r>
              <w:rPr>
                <w:rFonts w:hint="eastAsia" w:asciiTheme="minorEastAsia" w:hAnsiTheme="minorEastAsia" w:eastAsiaTheme="minorEastAsia" w:cstheme="minorEastAsia"/>
                <w:color w:val="auto"/>
                <w:sz w:val="21"/>
                <w:szCs w:val="21"/>
                <w:lang w:eastAsia="zh-CN"/>
              </w:rPr>
              <w:t>年</w:t>
            </w:r>
            <w:r>
              <w:rPr>
                <w:rFonts w:hint="eastAsia" w:asciiTheme="minorEastAsia" w:hAnsiTheme="minorEastAsia" w:eastAsiaTheme="minorEastAsia" w:cstheme="minorEastAsia"/>
                <w:color w:val="auto"/>
                <w:sz w:val="21"/>
                <w:szCs w:val="21"/>
                <w:lang w:val="en-US" w:eastAsia="zh-CN"/>
              </w:rPr>
              <w:t>10</w:t>
            </w:r>
            <w:r>
              <w:rPr>
                <w:rFonts w:hint="eastAsia" w:asciiTheme="minorEastAsia" w:hAnsiTheme="minorEastAsia" w:eastAsiaTheme="minorEastAsia" w:cstheme="minorEastAsia"/>
                <w:color w:val="auto"/>
                <w:sz w:val="21"/>
                <w:szCs w:val="21"/>
                <w:lang w:eastAsia="zh-CN"/>
              </w:rPr>
              <w:t>月</w:t>
            </w:r>
            <w:r>
              <w:rPr>
                <w:rFonts w:hint="eastAsia" w:asciiTheme="minorEastAsia" w:hAnsiTheme="minorEastAsia" w:eastAsiaTheme="minorEastAsia" w:cstheme="minorEastAsia"/>
                <w:color w:val="auto"/>
                <w:sz w:val="21"/>
                <w:szCs w:val="21"/>
                <w:lang w:val="en-US" w:eastAsia="zh-CN"/>
              </w:rPr>
              <w:t>30</w:t>
            </w:r>
            <w:r>
              <w:rPr>
                <w:rFonts w:hint="eastAsia" w:asciiTheme="minorEastAsia" w:hAnsiTheme="minorEastAsia" w:eastAsiaTheme="minorEastAsia" w:cstheme="minorEastAsia"/>
                <w:color w:val="auto"/>
                <w:sz w:val="21"/>
                <w:szCs w:val="21"/>
                <w:lang w:eastAsia="zh-CN"/>
              </w:rPr>
              <w:t>日</w:t>
            </w:r>
            <w:r>
              <w:rPr>
                <w:rFonts w:hint="eastAsia" w:asciiTheme="minorEastAsia" w:hAnsiTheme="minorEastAsia" w:eastAsiaTheme="minorEastAsia" w:cstheme="minorEastAsia"/>
                <w:color w:val="auto"/>
                <w:sz w:val="21"/>
                <w:szCs w:val="21"/>
              </w:rPr>
              <w:t>经吉安市应急管理局核准，</w:t>
            </w:r>
            <w:r>
              <w:rPr>
                <w:rFonts w:hint="eastAsia" w:asciiTheme="minorEastAsia" w:hAnsiTheme="minorEastAsia" w:eastAsiaTheme="minorEastAsia" w:cstheme="minorEastAsia"/>
                <w:color w:val="auto"/>
                <w:sz w:val="21"/>
                <w:szCs w:val="21"/>
                <w:lang w:val="en-US" w:eastAsia="zh-CN"/>
              </w:rPr>
              <w:t>变更</w:t>
            </w:r>
            <w:r>
              <w:rPr>
                <w:rFonts w:hint="eastAsia" w:asciiTheme="minorEastAsia" w:hAnsiTheme="minorEastAsia" w:eastAsiaTheme="minorEastAsia" w:cstheme="minorEastAsia"/>
                <w:color w:val="auto"/>
                <w:sz w:val="21"/>
                <w:szCs w:val="21"/>
              </w:rPr>
              <w:t>换发了新的《危险化学品经营许可证》，证书编号：赣吉危化经字[</w:t>
            </w:r>
            <w:r>
              <w:rPr>
                <w:rFonts w:hint="eastAsia" w:asciiTheme="minorEastAsia" w:hAnsiTheme="minorEastAsia" w:eastAsiaTheme="minorEastAsia" w:cstheme="minorEastAsia"/>
                <w:color w:val="auto"/>
                <w:sz w:val="21"/>
                <w:szCs w:val="21"/>
                <w:lang w:val="en-US" w:eastAsia="zh-CN"/>
              </w:rPr>
              <w:t>2022</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eastAsia="zh-CN"/>
              </w:rPr>
              <w:t>360800000</w:t>
            </w:r>
            <w:r>
              <w:rPr>
                <w:rFonts w:hint="eastAsia" w:asciiTheme="minorEastAsia" w:hAnsiTheme="minorEastAsia" w:eastAsiaTheme="minorEastAsia" w:cstheme="minorEastAsia"/>
                <w:color w:val="auto"/>
                <w:sz w:val="21"/>
                <w:szCs w:val="21"/>
                <w:lang w:val="en-US" w:eastAsia="zh-CN"/>
              </w:rPr>
              <w:t>172</w:t>
            </w:r>
            <w:r>
              <w:rPr>
                <w:rFonts w:hint="eastAsia" w:asciiTheme="minorEastAsia" w:hAnsiTheme="minorEastAsia" w:eastAsiaTheme="minorEastAsia" w:cstheme="minorEastAsia"/>
                <w:color w:val="auto"/>
                <w:sz w:val="21"/>
                <w:szCs w:val="21"/>
                <w:lang w:eastAsia="zh-CN"/>
              </w:rPr>
              <w:t>号</w:t>
            </w:r>
            <w:r>
              <w:rPr>
                <w:rFonts w:hint="eastAsia" w:asciiTheme="minorEastAsia" w:hAnsiTheme="minorEastAsia" w:eastAsiaTheme="minorEastAsia" w:cstheme="minorEastAsia"/>
                <w:color w:val="auto"/>
                <w:sz w:val="21"/>
                <w:szCs w:val="21"/>
              </w:rPr>
              <w:t>，许可范围：</w:t>
            </w:r>
            <w:r>
              <w:rPr>
                <w:rFonts w:hint="eastAsia" w:asciiTheme="minorEastAsia" w:hAnsiTheme="minorEastAsia" w:eastAsiaTheme="minorEastAsia" w:cstheme="minorEastAsia"/>
                <w:color w:val="auto"/>
                <w:sz w:val="21"/>
                <w:szCs w:val="21"/>
                <w:lang w:val="en-US" w:eastAsia="zh-CN"/>
              </w:rPr>
              <w:t>汽油、柴油</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eastAsia="zh-CN"/>
              </w:rPr>
              <w:t>有效期</w:t>
            </w:r>
            <w:r>
              <w:rPr>
                <w:rFonts w:hint="eastAsia" w:asciiTheme="minorEastAsia" w:hAnsiTheme="minorEastAsia" w:eastAsiaTheme="minorEastAsia" w:cstheme="minorEastAsia"/>
                <w:color w:val="auto"/>
                <w:sz w:val="21"/>
                <w:szCs w:val="21"/>
                <w:lang w:val="en-US" w:eastAsia="zh-CN"/>
              </w:rPr>
              <w:t>2022</w:t>
            </w:r>
            <w:r>
              <w:rPr>
                <w:rFonts w:hint="eastAsia" w:asciiTheme="minorEastAsia" w:hAnsiTheme="minorEastAsia" w:eastAsiaTheme="minorEastAsia" w:cstheme="minorEastAsia"/>
                <w:color w:val="auto"/>
                <w:sz w:val="21"/>
                <w:szCs w:val="21"/>
                <w:lang w:eastAsia="zh-CN"/>
              </w:rPr>
              <w:t>年</w:t>
            </w:r>
            <w:r>
              <w:rPr>
                <w:rFonts w:hint="eastAsia" w:asciiTheme="minorEastAsia" w:hAnsiTheme="minorEastAsia" w:eastAsiaTheme="minorEastAsia" w:cstheme="minorEastAsia"/>
                <w:color w:val="auto"/>
                <w:sz w:val="21"/>
                <w:szCs w:val="21"/>
                <w:lang w:val="en-US" w:eastAsia="zh-CN"/>
              </w:rPr>
              <w:t>12</w:t>
            </w:r>
            <w:r>
              <w:rPr>
                <w:rFonts w:hint="eastAsia" w:asciiTheme="minorEastAsia" w:hAnsiTheme="minorEastAsia" w:eastAsiaTheme="minorEastAsia" w:cstheme="minorEastAsia"/>
                <w:color w:val="auto"/>
                <w:sz w:val="21"/>
                <w:szCs w:val="21"/>
              </w:rPr>
              <w:t>月</w:t>
            </w:r>
            <w:r>
              <w:rPr>
                <w:rFonts w:hint="eastAsia" w:asciiTheme="minorEastAsia" w:hAnsiTheme="minorEastAsia" w:eastAsiaTheme="minorEastAsia" w:cstheme="minorEastAsia"/>
                <w:color w:val="auto"/>
                <w:sz w:val="21"/>
                <w:szCs w:val="21"/>
                <w:lang w:val="en-US" w:eastAsia="zh-CN"/>
              </w:rPr>
              <w:t>23</w:t>
            </w:r>
            <w:r>
              <w:rPr>
                <w:rFonts w:hint="eastAsia" w:asciiTheme="minorEastAsia" w:hAnsiTheme="minorEastAsia" w:eastAsiaTheme="minorEastAsia" w:cstheme="minorEastAsia"/>
                <w:color w:val="auto"/>
                <w:sz w:val="21"/>
                <w:szCs w:val="21"/>
              </w:rPr>
              <w:t>日至</w:t>
            </w:r>
            <w:r>
              <w:rPr>
                <w:rFonts w:hint="eastAsia" w:asciiTheme="minorEastAsia" w:hAnsiTheme="minorEastAsia" w:eastAsiaTheme="minorEastAsia" w:cstheme="minorEastAsia"/>
                <w:color w:val="auto"/>
                <w:sz w:val="21"/>
                <w:szCs w:val="21"/>
                <w:lang w:val="en-US" w:eastAsia="zh-CN"/>
              </w:rPr>
              <w:t>2025</w:t>
            </w:r>
            <w:r>
              <w:rPr>
                <w:rFonts w:hint="eastAsia" w:asciiTheme="minorEastAsia" w:hAnsiTheme="minorEastAsia" w:eastAsiaTheme="minorEastAsia" w:cstheme="minorEastAsia"/>
                <w:color w:val="auto"/>
                <w:sz w:val="21"/>
                <w:szCs w:val="21"/>
                <w:lang w:eastAsia="zh-CN"/>
              </w:rPr>
              <w:t>年</w:t>
            </w:r>
            <w:r>
              <w:rPr>
                <w:rFonts w:hint="eastAsia" w:asciiTheme="minorEastAsia" w:hAnsiTheme="minorEastAsia" w:eastAsiaTheme="minorEastAsia" w:cstheme="minorEastAsia"/>
                <w:color w:val="auto"/>
                <w:sz w:val="21"/>
                <w:szCs w:val="21"/>
                <w:lang w:val="en-US" w:eastAsia="zh-CN"/>
              </w:rPr>
              <w:t>12</w:t>
            </w:r>
            <w:r>
              <w:rPr>
                <w:rFonts w:hint="eastAsia" w:asciiTheme="minorEastAsia" w:hAnsiTheme="minorEastAsia" w:eastAsiaTheme="minorEastAsia" w:cstheme="minorEastAsia"/>
                <w:color w:val="auto"/>
                <w:sz w:val="21"/>
                <w:szCs w:val="21"/>
                <w:lang w:eastAsia="zh-CN"/>
              </w:rPr>
              <w:t>月</w:t>
            </w:r>
            <w:r>
              <w:rPr>
                <w:rFonts w:hint="eastAsia" w:asciiTheme="minorEastAsia" w:hAnsiTheme="minorEastAsia" w:eastAsiaTheme="minorEastAsia" w:cstheme="minorEastAsia"/>
                <w:color w:val="auto"/>
                <w:sz w:val="21"/>
                <w:szCs w:val="21"/>
                <w:lang w:val="en-US" w:eastAsia="zh-CN"/>
              </w:rPr>
              <w:t>22</w:t>
            </w:r>
            <w:r>
              <w:rPr>
                <w:rFonts w:hint="eastAsia" w:asciiTheme="minorEastAsia" w:hAnsiTheme="minorEastAsia" w:eastAsiaTheme="minorEastAsia" w:cstheme="minorEastAsia"/>
                <w:color w:val="auto"/>
                <w:sz w:val="21"/>
                <w:szCs w:val="21"/>
                <w:lang w:eastAsia="zh-CN"/>
              </w:rPr>
              <w:t>日。</w:t>
            </w:r>
          </w:p>
          <w:p w14:paraId="09F0DB31">
            <w:pPr>
              <w:spacing w:line="240" w:lineRule="auto"/>
              <w:ind w:firstLine="560"/>
              <w:rPr>
                <w:rFonts w:hint="eastAsia"/>
                <w:snapToGrid w:val="0"/>
              </w:rPr>
            </w:pPr>
            <w:r>
              <w:rPr>
                <w:rFonts w:hint="eastAsia" w:asciiTheme="minorEastAsia" w:hAnsiTheme="minorEastAsia" w:eastAsiaTheme="minorEastAsia" w:cstheme="minorEastAsia"/>
                <w:sz w:val="21"/>
                <w:szCs w:val="21"/>
                <w:lang w:val="en-US" w:eastAsia="zh-CN"/>
              </w:rPr>
              <w:t>江西高速石化有限责任公司银湾桥服务区东加油站</w:t>
            </w:r>
            <w:r>
              <w:rPr>
                <w:rFonts w:hint="eastAsia" w:asciiTheme="minorEastAsia" w:hAnsiTheme="minorEastAsia" w:eastAsiaTheme="minorEastAsia" w:cstheme="minorEastAsia"/>
                <w:color w:val="auto"/>
                <w:sz w:val="21"/>
                <w:szCs w:val="21"/>
                <w:highlight w:val="none"/>
                <w:lang w:val="en-US" w:eastAsia="zh-CN"/>
              </w:rPr>
              <w:t>2023</w:t>
            </w:r>
            <w:r>
              <w:rPr>
                <w:rFonts w:hint="eastAsia" w:asciiTheme="minorEastAsia" w:hAnsiTheme="minorEastAsia" w:eastAsiaTheme="minorEastAsia" w:cstheme="minorEastAsia"/>
                <w:color w:val="auto"/>
                <w:sz w:val="21"/>
                <w:szCs w:val="21"/>
                <w:highlight w:val="none"/>
                <w:lang w:eastAsia="zh-CN"/>
              </w:rPr>
              <w:t>年</w:t>
            </w:r>
            <w:r>
              <w:rPr>
                <w:rFonts w:hint="eastAsia" w:asciiTheme="minorEastAsia" w:hAnsiTheme="minorEastAsia" w:eastAsiaTheme="minorEastAsia" w:cstheme="minorEastAsia"/>
                <w:color w:val="auto"/>
                <w:sz w:val="21"/>
                <w:szCs w:val="21"/>
                <w:highlight w:val="none"/>
                <w:lang w:val="en-US" w:eastAsia="zh-CN"/>
              </w:rPr>
              <w:t>11</w:t>
            </w:r>
            <w:r>
              <w:rPr>
                <w:rFonts w:hint="eastAsia" w:asciiTheme="minorEastAsia" w:hAnsiTheme="minorEastAsia" w:eastAsiaTheme="minorEastAsia" w:cstheme="minorEastAsia"/>
                <w:color w:val="auto"/>
                <w:sz w:val="21"/>
                <w:szCs w:val="21"/>
                <w:highlight w:val="none"/>
                <w:lang w:eastAsia="zh-CN"/>
              </w:rPr>
              <w:t>月</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lang w:eastAsia="zh-CN"/>
              </w:rPr>
              <w:t>日</w:t>
            </w:r>
            <w:r>
              <w:rPr>
                <w:rFonts w:hint="eastAsia" w:asciiTheme="minorEastAsia" w:hAnsiTheme="minorEastAsia" w:eastAsiaTheme="minorEastAsia" w:cstheme="minorEastAsia"/>
                <w:color w:val="auto"/>
                <w:sz w:val="21"/>
                <w:szCs w:val="21"/>
                <w:highlight w:val="none"/>
              </w:rPr>
              <w:t>经</w:t>
            </w:r>
            <w:r>
              <w:rPr>
                <w:rFonts w:hint="eastAsia" w:asciiTheme="minorEastAsia" w:hAnsiTheme="minorEastAsia" w:eastAsiaTheme="minorEastAsia" w:cstheme="minorEastAsia"/>
                <w:color w:val="auto"/>
                <w:sz w:val="21"/>
                <w:szCs w:val="21"/>
                <w:highlight w:val="none"/>
                <w:lang w:val="en-US" w:eastAsia="zh-CN"/>
              </w:rPr>
              <w:t>吉安市商务局</w:t>
            </w:r>
            <w:r>
              <w:rPr>
                <w:rFonts w:hint="eastAsia" w:asciiTheme="minorEastAsia" w:hAnsiTheme="minorEastAsia" w:eastAsiaTheme="minorEastAsia" w:cstheme="minorEastAsia"/>
                <w:color w:val="auto"/>
                <w:sz w:val="21"/>
                <w:szCs w:val="21"/>
                <w:highlight w:val="none"/>
              </w:rPr>
              <w:t>核准，换取了新的《成品油零售经营批准证书》，证书编号：</w:t>
            </w:r>
            <w:r>
              <w:rPr>
                <w:rFonts w:hint="eastAsia" w:asciiTheme="minorEastAsia" w:hAnsiTheme="minorEastAsia" w:eastAsiaTheme="minorEastAsia" w:cstheme="minorEastAsia"/>
                <w:color w:val="auto"/>
                <w:sz w:val="21"/>
                <w:szCs w:val="21"/>
                <w:highlight w:val="none"/>
                <w:lang w:eastAsia="zh-CN"/>
              </w:rPr>
              <w:t>油零售证书第吉</w:t>
            </w:r>
            <w:r>
              <w:rPr>
                <w:rFonts w:hint="eastAsia" w:asciiTheme="minorEastAsia" w:hAnsiTheme="minorEastAsia" w:eastAsiaTheme="minorEastAsia" w:cstheme="minorEastAsia"/>
                <w:color w:val="auto"/>
                <w:sz w:val="21"/>
                <w:szCs w:val="21"/>
                <w:highlight w:val="none"/>
                <w:lang w:val="en-US" w:eastAsia="zh-CN"/>
              </w:rPr>
              <w:t>0297</w:t>
            </w:r>
            <w:r>
              <w:rPr>
                <w:rFonts w:hint="eastAsia" w:asciiTheme="minorEastAsia" w:hAnsiTheme="minorEastAsia" w:eastAsiaTheme="minorEastAsia" w:cstheme="minorEastAsia"/>
                <w:color w:val="auto"/>
                <w:sz w:val="21"/>
                <w:szCs w:val="21"/>
                <w:highlight w:val="none"/>
                <w:lang w:eastAsia="zh-CN"/>
              </w:rPr>
              <w:t>号</w:t>
            </w:r>
            <w:r>
              <w:rPr>
                <w:rFonts w:hint="eastAsia" w:asciiTheme="minorEastAsia" w:hAnsiTheme="minorEastAsia" w:eastAsiaTheme="minorEastAsia" w:cstheme="minorEastAsia"/>
                <w:color w:val="auto"/>
                <w:sz w:val="21"/>
                <w:szCs w:val="21"/>
                <w:highlight w:val="none"/>
              </w:rPr>
              <w:t>，批准从事成品油（汽油、柴油）零售业务。证书有效期至</w:t>
            </w:r>
            <w:r>
              <w:rPr>
                <w:rFonts w:hint="eastAsia" w:asciiTheme="minorEastAsia" w:hAnsiTheme="minorEastAsia" w:eastAsiaTheme="minorEastAsia" w:cstheme="minorEastAsia"/>
                <w:color w:val="auto"/>
                <w:sz w:val="21"/>
                <w:szCs w:val="21"/>
                <w:highlight w:val="none"/>
                <w:lang w:val="en-US" w:eastAsia="zh-CN"/>
              </w:rPr>
              <w:t>2023</w:t>
            </w:r>
            <w:r>
              <w:rPr>
                <w:rFonts w:hint="eastAsia" w:asciiTheme="minorEastAsia" w:hAnsiTheme="minorEastAsia" w:eastAsiaTheme="minorEastAsia" w:cstheme="minorEastAsia"/>
                <w:color w:val="auto"/>
                <w:sz w:val="21"/>
                <w:szCs w:val="21"/>
                <w:highlight w:val="none"/>
                <w:lang w:eastAsia="zh-CN"/>
              </w:rPr>
              <w:t>年</w:t>
            </w:r>
            <w:r>
              <w:rPr>
                <w:rFonts w:hint="eastAsia" w:asciiTheme="minorEastAsia" w:hAnsiTheme="minorEastAsia" w:eastAsiaTheme="minorEastAsia" w:cstheme="minorEastAsia"/>
                <w:color w:val="auto"/>
                <w:sz w:val="21"/>
                <w:szCs w:val="21"/>
                <w:highlight w:val="none"/>
                <w:lang w:val="en-US" w:eastAsia="zh-CN"/>
              </w:rPr>
              <w:t>11</w:t>
            </w:r>
            <w:r>
              <w:rPr>
                <w:rFonts w:hint="eastAsia" w:asciiTheme="minorEastAsia" w:hAnsiTheme="minorEastAsia" w:eastAsiaTheme="minorEastAsia" w:cstheme="minorEastAsia"/>
                <w:color w:val="auto"/>
                <w:sz w:val="21"/>
                <w:szCs w:val="21"/>
                <w:highlight w:val="none"/>
                <w:lang w:eastAsia="zh-CN"/>
              </w:rPr>
              <w:t>月</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lang w:eastAsia="zh-CN"/>
              </w:rPr>
              <w:t>日至</w:t>
            </w:r>
            <w:r>
              <w:rPr>
                <w:rFonts w:hint="eastAsia" w:asciiTheme="minorEastAsia" w:hAnsiTheme="minorEastAsia" w:eastAsiaTheme="minorEastAsia" w:cstheme="minorEastAsia"/>
                <w:color w:val="auto"/>
                <w:sz w:val="21"/>
                <w:szCs w:val="21"/>
                <w:highlight w:val="none"/>
                <w:lang w:val="en-US" w:eastAsia="zh-CN"/>
              </w:rPr>
              <w:t>2028</w:t>
            </w:r>
            <w:r>
              <w:rPr>
                <w:rFonts w:hint="eastAsia" w:asciiTheme="minorEastAsia" w:hAnsiTheme="minorEastAsia" w:eastAsiaTheme="minorEastAsia" w:cstheme="minorEastAsia"/>
                <w:color w:val="auto"/>
                <w:sz w:val="21"/>
                <w:szCs w:val="21"/>
                <w:highlight w:val="none"/>
                <w:lang w:eastAsia="zh-CN"/>
              </w:rPr>
              <w:t>年</w:t>
            </w:r>
            <w:r>
              <w:rPr>
                <w:rFonts w:hint="eastAsia" w:asciiTheme="minorEastAsia" w:hAnsiTheme="minorEastAsia" w:eastAsiaTheme="minorEastAsia" w:cstheme="minorEastAsia"/>
                <w:color w:val="auto"/>
                <w:sz w:val="21"/>
                <w:szCs w:val="21"/>
                <w:highlight w:val="none"/>
                <w:lang w:val="en-US" w:eastAsia="zh-CN"/>
              </w:rPr>
              <w:t>11</w:t>
            </w:r>
            <w:r>
              <w:rPr>
                <w:rFonts w:hint="eastAsia" w:asciiTheme="minorEastAsia" w:hAnsiTheme="minorEastAsia" w:eastAsiaTheme="minorEastAsia" w:cstheme="minorEastAsia"/>
                <w:color w:val="auto"/>
                <w:sz w:val="21"/>
                <w:szCs w:val="21"/>
                <w:highlight w:val="none"/>
                <w:lang w:eastAsia="zh-CN"/>
              </w:rPr>
              <w:t>月</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eastAsia="zh-CN"/>
              </w:rPr>
              <w:t>日</w:t>
            </w:r>
            <w:r>
              <w:rPr>
                <w:rFonts w:hint="eastAsia" w:asciiTheme="minorEastAsia" w:hAnsiTheme="minorEastAsia" w:eastAsiaTheme="minorEastAsia" w:cstheme="minorEastAsia"/>
                <w:color w:val="auto"/>
                <w:sz w:val="21"/>
                <w:szCs w:val="21"/>
              </w:rPr>
              <w:t>。</w:t>
            </w:r>
          </w:p>
        </w:tc>
      </w:tr>
      <w:tr w14:paraId="5658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60BC4E94">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1B214EE9">
            <w:pPr>
              <w:bidi w:val="0"/>
              <w:ind w:firstLine="420" w:firstLineChars="200"/>
              <w:rPr>
                <w:rFonts w:hint="eastAsia"/>
                <w:lang w:val="en-US" w:eastAsia="zh-CN"/>
              </w:rPr>
            </w:pPr>
            <w:r>
              <w:rPr>
                <w:rFonts w:hint="eastAsia"/>
                <w:lang w:val="en-US" w:eastAsia="zh-CN"/>
              </w:rPr>
              <w:t>1、尿素加注</w:t>
            </w:r>
          </w:p>
          <w:p w14:paraId="51CFE710">
            <w:pPr>
              <w:bidi w:val="0"/>
              <w:ind w:firstLine="420" w:firstLineChars="200"/>
              <w:rPr>
                <w:rFonts w:hint="eastAsia"/>
                <w:lang w:val="en-US" w:eastAsia="zh-CN"/>
              </w:rPr>
            </w:pPr>
            <w:r>
              <w:rPr>
                <w:rFonts w:hint="eastAsia"/>
                <w:lang w:val="en-US" w:eastAsia="zh-CN"/>
              </w:rPr>
              <w:t>确认车辆需要加注尿素的容量和尿素的规格，以免加注错误。</w:t>
            </w:r>
          </w:p>
          <w:p w14:paraId="1F1DCEB2">
            <w:pPr>
              <w:bidi w:val="0"/>
              <w:ind w:firstLine="420" w:firstLineChars="200"/>
              <w:rPr>
                <w:rFonts w:hint="eastAsia"/>
                <w:lang w:val="en-US" w:eastAsia="zh-CN"/>
              </w:rPr>
            </w:pPr>
            <w:r>
              <w:rPr>
                <w:rFonts w:hint="eastAsia"/>
                <w:lang w:val="en-US" w:eastAsia="zh-CN"/>
              </w:rPr>
              <w:t>打开尿素加注机的电源开关，将尿素加注机的输送管连接到车辆的尿素加注口上。</w:t>
            </w:r>
          </w:p>
          <w:p w14:paraId="5B9DD131">
            <w:pPr>
              <w:bidi w:val="0"/>
              <w:ind w:firstLine="420" w:firstLineChars="200"/>
              <w:rPr>
                <w:rFonts w:hint="eastAsia"/>
                <w:lang w:val="en-US" w:eastAsia="zh-CN"/>
              </w:rPr>
            </w:pPr>
            <w:r>
              <w:rPr>
                <w:rFonts w:hint="eastAsia"/>
                <w:lang w:val="en-US" w:eastAsia="zh-CN"/>
              </w:rPr>
              <w:t>按下机器上的加注按钮，开始加注尿素。</w:t>
            </w:r>
          </w:p>
          <w:p w14:paraId="5CEF9372">
            <w:pPr>
              <w:bidi w:val="0"/>
              <w:ind w:firstLine="420" w:firstLineChars="200"/>
              <w:rPr>
                <w:rFonts w:hint="eastAsia"/>
                <w:lang w:val="en-US" w:eastAsia="zh-CN"/>
              </w:rPr>
            </w:pPr>
            <w:r>
              <w:rPr>
                <w:rFonts w:hint="eastAsia"/>
                <w:lang w:val="en-US" w:eastAsia="zh-CN"/>
              </w:rPr>
              <w:t>加注完成后，关闭加注机的电源开关，并将输送管从车辆上拆下。</w:t>
            </w:r>
          </w:p>
          <w:p w14:paraId="352091FF">
            <w:pPr>
              <w:ind w:firstLine="420" w:firstLineChars="200"/>
              <w:rPr>
                <w:color w:val="auto"/>
              </w:rPr>
            </w:pPr>
            <w:r>
              <w:rPr>
                <w:rFonts w:hint="eastAsia"/>
                <w:lang w:val="en-US" w:eastAsia="zh-CN"/>
              </w:rPr>
              <w:t>清洗加注机的输送管和喷嘴，以免尿素残留导致堵塞。</w:t>
            </w:r>
          </w:p>
          <w:p w14:paraId="74A5D204">
            <w:pPr>
              <w:ind w:firstLine="560"/>
              <w:rPr>
                <w:color w:val="auto"/>
              </w:rPr>
            </w:pPr>
            <w:r>
              <w:rPr>
                <w:rFonts w:hint="eastAsia"/>
                <w:color w:val="auto"/>
                <w:lang w:val="en-US" w:eastAsia="zh-CN"/>
              </w:rPr>
              <w:t>2</w:t>
            </w:r>
            <w:r>
              <w:rPr>
                <w:rFonts w:hint="eastAsia"/>
                <w:color w:val="auto"/>
              </w:rPr>
              <w:t>、</w:t>
            </w:r>
            <w:r>
              <w:rPr>
                <w:color w:val="auto"/>
              </w:rPr>
              <w:t>卸油工艺：</w:t>
            </w:r>
          </w:p>
          <w:p w14:paraId="05EF860D">
            <w:pPr>
              <w:ind w:firstLine="560"/>
              <w:rPr>
                <w:color w:val="auto"/>
              </w:rPr>
            </w:pPr>
            <w:r>
              <w:rPr>
                <w:color w:val="auto"/>
              </w:rPr>
              <w:t>当油品用油罐车拉到加油站后，在卸油口附近停稳熄火，先检查静电接地装置是否完好，再用加油站的静电接地导线与油罐车的静电导出接点连接在一起，静置十五分钟后，导除静电。然后用快速接头将油罐车的卸油软管与储油罐的快速密闭卸油口连接在一起，开始卸油，汽油卸油过程采用卸油油气回收系统。油品卸完后，先关闭油罐车的阀门，检查并确认没有溢油、漏油后，关好阀门，断开卸油快速接头，盖好快速接头盖，清理现场，再拆除连通软管及静电接地装置，最后发动油品罐车缓慢离开</w:t>
            </w:r>
            <w:r>
              <w:rPr>
                <w:rFonts w:hint="eastAsia"/>
                <w:color w:val="auto"/>
                <w:lang w:eastAsia="zh-CN"/>
              </w:rPr>
              <w:t>油罐区</w:t>
            </w:r>
            <w:r>
              <w:rPr>
                <w:color w:val="auto"/>
              </w:rPr>
              <w:t>。卸油中注意观察管线、阀门等相关设备的运行情况。</w:t>
            </w:r>
          </w:p>
          <w:p w14:paraId="2A47C0E7">
            <w:pPr>
              <w:ind w:firstLine="560"/>
              <w:rPr>
                <w:color w:val="FF0000"/>
              </w:rPr>
            </w:pPr>
            <w:r>
              <w:rPr>
                <w:color w:val="auto"/>
              </w:rPr>
              <w:t>汽油卸油工艺框图如下：</w:t>
            </w:r>
            <w:r>
              <w:rPr>
                <w:color w:val="FF0000"/>
              </w:rPr>
              <w:t xml:space="preserve"> </w:t>
            </w:r>
          </w:p>
          <w:p w14:paraId="0D23A1CD">
            <w:pPr>
              <w:suppressAutoHyphens/>
              <w:ind w:firstLine="0" w:firstLineChars="0"/>
              <w:jc w:val="center"/>
              <w:rPr>
                <w:color w:val="auto"/>
                <w:kern w:val="1"/>
              </w:rPr>
            </w:pPr>
            <w:r>
              <w:rPr>
                <w:color w:val="auto"/>
                <w:kern w:val="1"/>
              </w:rPr>
              <w:object>
                <v:shape id="_x0000_i1025" o:spt="75" alt="OLE 对象" type="#_x0000_t75" style="height:48.65pt;width:367.6pt;" o:ole="t" filled="f" o:preferrelative="t" stroked="f" coordsize="21600,21600">
                  <v:path/>
                  <v:fill on="f" focussize="0,0"/>
                  <v:stroke on="f"/>
                  <v:imagedata r:id="rId5" o:title="OLE 对象"/>
                  <o:lock v:ext="edit" aspectratio="t"/>
                  <w10:wrap type="none"/>
                  <w10:anchorlock/>
                </v:shape>
                <o:OLEObject Type="Embed" ProgID="Word.Picture.8" ShapeID="_x0000_i1025" DrawAspect="Content" ObjectID="_1468075725" r:id="rId4">
                  <o:LockedField>false</o:LockedField>
                </o:OLEObject>
              </w:object>
            </w:r>
          </w:p>
          <w:p w14:paraId="7FEEEB79">
            <w:pPr>
              <w:ind w:firstLine="560"/>
              <w:rPr>
                <w:color w:val="auto"/>
                <w:kern w:val="1"/>
              </w:rPr>
            </w:pPr>
            <w:r>
              <w:rPr>
                <w:color w:val="auto"/>
                <w:kern w:val="1"/>
              </w:rPr>
              <w:t>柴</w:t>
            </w:r>
            <w:r>
              <w:rPr>
                <w:color w:val="auto"/>
              </w:rPr>
              <w:t>油卸油工艺框图如下：</w:t>
            </w:r>
          </w:p>
          <w:p w14:paraId="785E6408">
            <w:pPr>
              <w:ind w:firstLine="0" w:firstLineChars="0"/>
              <w:jc w:val="center"/>
              <w:rPr>
                <w:rFonts w:eastAsia="仿宋_GB2312"/>
                <w:b/>
                <w:bCs/>
                <w:color w:val="auto"/>
                <w:sz w:val="24"/>
                <w:szCs w:val="28"/>
              </w:rPr>
            </w:pPr>
            <w:r>
              <w:rPr>
                <w:rFonts w:eastAsia="仿宋_GB2312"/>
                <w:color w:val="auto"/>
                <w:szCs w:val="28"/>
              </w:rPr>
              <w:object>
                <v:shape id="_x0000_i1026" o:spt="75" alt="OLE 对象" type="#_x0000_t75" style="height:22.1pt;width:354.15pt;" o:ole="t" filled="f" o:preferrelative="t" stroked="f" coordsize="21600,21600">
                  <v:path/>
                  <v:fill on="f" focussize="0,0"/>
                  <v:stroke on="f"/>
                  <v:imagedata r:id="rId7" o:title="OLE 对象"/>
                  <o:lock v:ext="edit" aspectratio="t"/>
                  <w10:wrap type="none"/>
                  <w10:anchorlock/>
                </v:shape>
                <o:OLEObject Type="Embed" ProgID="Unknown" ShapeID="_x0000_i1026" DrawAspect="Content" ObjectID="_1468075726" r:id="rId6">
                  <o:LockedField>false</o:LockedField>
                </o:OLEObject>
              </w:object>
            </w:r>
            <w:r>
              <w:rPr>
                <w:rFonts w:eastAsia="仿宋_GB2312"/>
                <w:b/>
                <w:bCs/>
                <w:color w:val="auto"/>
                <w:sz w:val="24"/>
                <w:szCs w:val="28"/>
              </w:rPr>
              <mc:AlternateContent>
                <mc:Choice Requires="wps">
                  <w:drawing>
                    <wp:anchor distT="0" distB="0" distL="114300" distR="114300" simplePos="0" relativeHeight="251660288" behindDoc="0" locked="0" layoutInCell="1" allowOverlap="1">
                      <wp:simplePos x="0" y="0"/>
                      <wp:positionH relativeFrom="column">
                        <wp:posOffset>226695</wp:posOffset>
                      </wp:positionH>
                      <wp:positionV relativeFrom="paragraph">
                        <wp:posOffset>0</wp:posOffset>
                      </wp:positionV>
                      <wp:extent cx="1143000" cy="396240"/>
                      <wp:effectExtent l="0" t="0" r="0" b="0"/>
                      <wp:wrapNone/>
                      <wp:docPr id="2" name="矩形 2"/>
                      <wp:cNvGraphicFramePr/>
                      <a:graphic xmlns:a="http://schemas.openxmlformats.org/drawingml/2006/main">
                        <a:graphicData uri="http://schemas.microsoft.com/office/word/2010/wordprocessingShape">
                          <wps:wsp>
                            <wps:cNvSpPr/>
                            <wps:spPr>
                              <a:xfrm>
                                <a:off x="0" y="0"/>
                                <a:ext cx="1143000" cy="396240"/>
                              </a:xfrm>
                              <a:prstGeom prst="rect">
                                <a:avLst/>
                              </a:prstGeom>
                              <a:noFill/>
                              <a:ln>
                                <a:noFill/>
                              </a:ln>
                            </wps:spPr>
                            <wps:txbx>
                              <w:txbxContent>
                                <w:p w14:paraId="4FE00DB1">
                                  <w:pPr>
                                    <w:ind w:firstLine="560"/>
                                  </w:pPr>
                                </w:p>
                              </w:txbxContent>
                            </wps:txbx>
                            <wps:bodyPr upright="1"/>
                          </wps:wsp>
                        </a:graphicData>
                      </a:graphic>
                    </wp:anchor>
                  </w:drawing>
                </mc:Choice>
                <mc:Fallback>
                  <w:pict>
                    <v:rect id="_x0000_s1026" o:spid="_x0000_s1026" o:spt="1" style="position:absolute;left:0pt;margin-left:17.85pt;margin-top:0pt;height:31.2pt;width:90pt;z-index:251660288;mso-width-relative:page;mso-height-relative:page;" filled="f" stroked="f" coordsize="21600,21600" o:gfxdata="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a4VRf1gAAAAYBAAAPAAAAAAAA&#10;AAEAIAAAACIAAABkcnMvZG93bnJldi54bWxQSwECFAAUAAAACACHTuJAkgaL7KIBAABBAwAADgAA&#10;AAAAAAABACAAAAAlAQAAZHJzL2Uyb0RvYy54bWxQSwUGAAAAAAYABgBZAQAAOQUAAAAA&#10;">
                      <v:fill on="f" focussize="0,0"/>
                      <v:stroke on="f"/>
                      <v:imagedata o:title=""/>
                      <o:lock v:ext="edit" aspectratio="f"/>
                      <v:textbox>
                        <w:txbxContent>
                          <w:p w14:paraId="4FE00DB1">
                            <w:pPr>
                              <w:ind w:firstLine="560"/>
                            </w:pPr>
                          </w:p>
                        </w:txbxContent>
                      </v:textbox>
                    </v:rect>
                  </w:pict>
                </mc:Fallback>
              </mc:AlternateContent>
            </w:r>
            <w:r>
              <w:rPr>
                <w:rFonts w:eastAsia="仿宋_GB2312"/>
                <w:color w:val="auto"/>
                <w:szCs w:val="28"/>
              </w:rPr>
              <w:t xml:space="preserve">              </w:t>
            </w:r>
            <w:r>
              <w:rPr>
                <w:rFonts w:eastAsia="仿宋_GB2312"/>
                <w:b/>
                <w:bCs/>
                <w:color w:val="auto"/>
                <w:szCs w:val="28"/>
              </w:rPr>
              <w:t xml:space="preserve"> </w:t>
            </w:r>
          </w:p>
          <w:p w14:paraId="759DC112">
            <w:pPr>
              <w:ind w:firstLine="560"/>
              <w:rPr>
                <w:color w:val="auto"/>
              </w:rPr>
            </w:pPr>
            <w:r>
              <w:rPr>
                <w:rFonts w:hint="eastAsia"/>
                <w:color w:val="auto"/>
                <w:lang w:val="en-US" w:eastAsia="zh-CN"/>
              </w:rPr>
              <w:t>3</w:t>
            </w:r>
            <w:r>
              <w:rPr>
                <w:rFonts w:hint="eastAsia"/>
                <w:color w:val="auto"/>
              </w:rPr>
              <w:t>、</w:t>
            </w:r>
            <w:r>
              <w:rPr>
                <w:color w:val="auto"/>
              </w:rPr>
              <w:t>卸油油气回收工艺：</w:t>
            </w:r>
          </w:p>
          <w:p w14:paraId="3D41992D">
            <w:pPr>
              <w:ind w:firstLine="560"/>
              <w:rPr>
                <w:color w:val="auto"/>
              </w:rPr>
            </w:pPr>
            <w:r>
              <w:rPr>
                <w:color w:val="auto"/>
              </w:rPr>
              <w:t>在汽油油罐车卸油过程中，油罐车内压力减小，地下储油罐内压力增加，地下储油罐与油罐车内的压力差，使卸油过程中挥发的油气通过管线回到油罐车内，达到油气收集的目的。待卸油结束，地下储油罐与油罐车内压力达到平衡状态，卸油油气回收阶段结束。</w:t>
            </w:r>
          </w:p>
          <w:p w14:paraId="138C81B0">
            <w:pPr>
              <w:ind w:firstLine="0" w:firstLineChars="0"/>
              <w:jc w:val="center"/>
              <w:rPr>
                <w:b/>
                <w:color w:val="FF0000"/>
              </w:rPr>
            </w:pPr>
            <w:r>
              <w:rPr>
                <w:b/>
                <w:color w:val="FF0000"/>
              </w:rPr>
              <w:drawing>
                <wp:inline distT="0" distB="0" distL="114300" distR="114300">
                  <wp:extent cx="3937000" cy="1316355"/>
                  <wp:effectExtent l="0" t="0" r="0" b="4445"/>
                  <wp:docPr id="3" name="图片 3" descr="QQ图片2014051415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140514152619"/>
                          <pic:cNvPicPr>
                            <a:picLocks noChangeAspect="1"/>
                          </pic:cNvPicPr>
                        </pic:nvPicPr>
                        <pic:blipFill>
                          <a:blip r:embed="rId8"/>
                          <a:stretch>
                            <a:fillRect/>
                          </a:stretch>
                        </pic:blipFill>
                        <pic:spPr>
                          <a:xfrm>
                            <a:off x="0" y="0"/>
                            <a:ext cx="3937000" cy="1316355"/>
                          </a:xfrm>
                          <a:prstGeom prst="rect">
                            <a:avLst/>
                          </a:prstGeom>
                          <a:noFill/>
                          <a:ln>
                            <a:noFill/>
                          </a:ln>
                        </pic:spPr>
                      </pic:pic>
                    </a:graphicData>
                  </a:graphic>
                </wp:inline>
              </w:drawing>
            </w:r>
          </w:p>
          <w:p w14:paraId="5580B8D1">
            <w:pPr>
              <w:ind w:firstLine="560"/>
              <w:jc w:val="center"/>
              <w:rPr>
                <w:color w:val="auto"/>
              </w:rPr>
            </w:pPr>
            <w:r>
              <w:rPr>
                <w:color w:val="auto"/>
              </w:rPr>
              <w:t>图</w:t>
            </w:r>
            <w:r>
              <w:rPr>
                <w:rFonts w:hint="eastAsia"/>
                <w:color w:val="auto"/>
                <w:lang w:val="en-US" w:eastAsia="zh-CN"/>
              </w:rPr>
              <w:t>2.3-1</w:t>
            </w:r>
            <w:r>
              <w:rPr>
                <w:color w:val="auto"/>
              </w:rPr>
              <w:t>卸油气回收工艺流程图</w:t>
            </w:r>
          </w:p>
          <w:p w14:paraId="47802009">
            <w:pPr>
              <w:keepNext w:val="0"/>
              <w:keepLines w:val="0"/>
              <w:widowControl/>
              <w:suppressLineNumbers w:val="0"/>
              <w:ind w:firstLine="420" w:firstLineChars="200"/>
              <w:jc w:val="left"/>
              <w:rPr>
                <w:rFonts w:hint="eastAsia" w:ascii="宋体" w:hAnsi="宋体" w:eastAsia="宋体" w:cs="宋体"/>
                <w:color w:val="auto"/>
                <w:sz w:val="21"/>
                <w:szCs w:val="21"/>
                <w:highlight w:val="none"/>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 xml:space="preserve">、加油工艺 </w:t>
            </w:r>
          </w:p>
          <w:p w14:paraId="24BED707">
            <w:pPr>
              <w:keepNext w:val="0"/>
              <w:keepLines w:val="0"/>
              <w:widowControl/>
              <w:suppressLineNumbers w:val="0"/>
              <w:ind w:firstLine="420" w:firstLineChars="200"/>
              <w:jc w:val="left"/>
              <w:rPr>
                <w:color w:val="auto"/>
                <w:highlight w:val="none"/>
              </w:rPr>
            </w:pPr>
            <w:r>
              <w:rPr>
                <w:rFonts w:hint="eastAsia" w:ascii="宋体" w:hAnsi="宋体" w:eastAsia="宋体" w:cs="宋体"/>
                <w:color w:val="auto"/>
                <w:kern w:val="0"/>
                <w:sz w:val="21"/>
                <w:szCs w:val="21"/>
                <w:highlight w:val="none"/>
                <w:lang w:val="en-US" w:eastAsia="zh-CN" w:bidi="ar"/>
              </w:rPr>
              <w:t>加油作业时，利用潜油泵提供的动力，油品通过加油管道至加油机，进入汽车受油容器。同时，加汽油作业时，汽油设有油气回收系统，汽油油气通过油气回收管道回至汽油罐。具体流程见下图：</w:t>
            </w:r>
          </w:p>
          <w:p w14:paraId="7CFABCC0">
            <w:pPr>
              <w:pStyle w:val="21"/>
              <w:ind w:left="0" w:leftChars="0" w:firstLine="0" w:firstLineChars="0"/>
            </w:pPr>
            <w:r>
              <w:rPr>
                <w:bCs/>
                <w:color w:val="auto"/>
                <w:szCs w:val="28"/>
                <w:highlight w:val="none"/>
              </w:rPr>
              <mc:AlternateContent>
                <mc:Choice Requires="wpc">
                  <w:drawing>
                    <wp:inline distT="0" distB="0" distL="114300" distR="114300">
                      <wp:extent cx="5320030" cy="2574925"/>
                      <wp:effectExtent l="5080" t="0" r="0" b="3175"/>
                      <wp:docPr id="33" name="画布 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文本框 4"/>
                              <wps:cNvSpPr txBox="1"/>
                              <wps:spPr>
                                <a:xfrm>
                                  <a:off x="1308100" y="2179320"/>
                                  <a:ext cx="2867025" cy="395605"/>
                                </a:xfrm>
                                <a:prstGeom prst="rect">
                                  <a:avLst/>
                                </a:prstGeom>
                                <a:solidFill>
                                  <a:srgbClr val="FFFFFF"/>
                                </a:solidFill>
                                <a:ln>
                                  <a:noFill/>
                                </a:ln>
                              </wps:spPr>
                              <wps:txbx>
                                <w:txbxContent>
                                  <w:p w14:paraId="5FD54D70">
                                    <w:pPr>
                                      <w:jc w:val="center"/>
                                      <w:rPr>
                                        <w:rFonts w:hint="eastAsia" w:ascii="宋体" w:hAnsi="宋体"/>
                                        <w:b/>
                                        <w:sz w:val="24"/>
                                      </w:rPr>
                                    </w:pPr>
                                    <w:r>
                                      <w:rPr>
                                        <w:rFonts w:hint="eastAsia" w:ascii="宋体" w:hAnsi="宋体"/>
                                        <w:b/>
                                        <w:sz w:val="24"/>
                                      </w:rPr>
                                      <w:t>图</w:t>
                                    </w:r>
                                    <w:r>
                                      <w:rPr>
                                        <w:rFonts w:hint="eastAsia"/>
                                        <w:b/>
                                        <w:sz w:val="24"/>
                                        <w:lang w:val="en-US" w:eastAsia="zh-CN"/>
                                      </w:rPr>
                                      <w:t>2.3-3</w:t>
                                    </w:r>
                                    <w:r>
                                      <w:rPr>
                                        <w:rFonts w:hint="eastAsia" w:ascii="宋体" w:hAnsi="宋体"/>
                                        <w:b/>
                                        <w:sz w:val="24"/>
                                      </w:rPr>
                                      <w:t xml:space="preserve">  汽油加油工艺流程图</w:t>
                                    </w:r>
                                  </w:p>
                                </w:txbxContent>
                              </wps:txbx>
                              <wps:bodyPr upright="1"/>
                            </wps:wsp>
                            <wps:wsp>
                              <wps:cNvPr id="5" name="文本框 5"/>
                              <wps:cNvSpPr txBox="1"/>
                              <wps:spPr>
                                <a:xfrm>
                                  <a:off x="1383665" y="1920240"/>
                                  <a:ext cx="1057275" cy="297180"/>
                                </a:xfrm>
                                <a:prstGeom prst="rect">
                                  <a:avLst/>
                                </a:prstGeom>
                                <a:solidFill>
                                  <a:srgbClr val="FFFFFF"/>
                                </a:solidFill>
                                <a:ln>
                                  <a:noFill/>
                                </a:ln>
                              </wps:spPr>
                              <wps:txbx>
                                <w:txbxContent>
                                  <w:p w14:paraId="7CA5FCCA">
                                    <w:pPr>
                                      <w:rPr>
                                        <w:rFonts w:hint="eastAsia"/>
                                        <w:sz w:val="21"/>
                                        <w:szCs w:val="21"/>
                                      </w:rPr>
                                    </w:pPr>
                                    <w:r>
                                      <w:rPr>
                                        <w:rFonts w:hint="eastAsia"/>
                                        <w:sz w:val="21"/>
                                        <w:szCs w:val="21"/>
                                      </w:rPr>
                                      <w:t>油气回收管道</w:t>
                                    </w:r>
                                  </w:p>
                                </w:txbxContent>
                              </wps:txbx>
                              <wps:bodyPr upright="1"/>
                            </wps:wsp>
                            <wps:wsp>
                              <wps:cNvPr id="13" name="文本框 13"/>
                              <wps:cNvSpPr txBox="1"/>
                              <wps:spPr>
                                <a:xfrm>
                                  <a:off x="865505" y="0"/>
                                  <a:ext cx="685800" cy="396240"/>
                                </a:xfrm>
                                <a:prstGeom prst="rect">
                                  <a:avLst/>
                                </a:prstGeom>
                                <a:solidFill>
                                  <a:srgbClr val="FFFFFF"/>
                                </a:solidFill>
                                <a:ln>
                                  <a:noFill/>
                                </a:ln>
                              </wps:spPr>
                              <wps:txbx>
                                <w:txbxContent>
                                  <w:p w14:paraId="38FFBB60">
                                    <w:pPr>
                                      <w:ind w:left="0" w:leftChars="0" w:firstLine="0" w:firstLineChars="0"/>
                                    </w:pPr>
                                    <w:r>
                                      <w:rPr>
                                        <w:bCs/>
                                        <w:sz w:val="21"/>
                                        <w:szCs w:val="20"/>
                                      </w:rPr>
                                      <w:t>潜油泵</w:t>
                                    </w:r>
                                  </w:p>
                                </w:txbxContent>
                              </wps:txbx>
                              <wps:bodyPr upright="1"/>
                            </wps:wsp>
                            <wpg:wgp>
                              <wpg:cNvPr id="21" name="组合 21"/>
                              <wpg:cNvGrpSpPr/>
                              <wpg:grpSpPr>
                                <a:xfrm>
                                  <a:off x="0" y="142875"/>
                                  <a:ext cx="5088283" cy="468630"/>
                                  <a:chOff x="1869" y="6853"/>
                                  <a:chExt cx="8014" cy="738"/>
                                </a:xfrm>
                              </wpg:grpSpPr>
                              <wps:wsp>
                                <wps:cNvPr id="14" name="文本框 14"/>
                                <wps:cNvSpPr txBox="1"/>
                                <wps:spPr>
                                  <a:xfrm>
                                    <a:off x="1869" y="6853"/>
                                    <a:ext cx="1483"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286D01">
                                      <w:pPr>
                                        <w:spacing w:line="360" w:lineRule="auto"/>
                                        <w:ind w:left="0" w:leftChars="0" w:firstLine="0" w:firstLineChars="0"/>
                                        <w:jc w:val="both"/>
                                        <w:rPr>
                                          <w:sz w:val="21"/>
                                          <w:szCs w:val="21"/>
                                        </w:rPr>
                                      </w:pPr>
                                      <w:r>
                                        <w:rPr>
                                          <w:rFonts w:hint="eastAsia"/>
                                          <w:sz w:val="21"/>
                                          <w:szCs w:val="21"/>
                                        </w:rPr>
                                        <w:t>地下油罐</w:t>
                                      </w:r>
                                    </w:p>
                                  </w:txbxContent>
                                </wps:txbx>
                                <wps:bodyPr upright="1"/>
                              </wps:wsp>
                              <wps:wsp>
                                <wps:cNvPr id="15" name="直接连接符 15"/>
                                <wps:cNvCnPr/>
                                <wps:spPr>
                                  <a:xfrm>
                                    <a:off x="3334" y="7236"/>
                                    <a:ext cx="672" cy="0"/>
                                  </a:xfrm>
                                  <a:prstGeom prst="line">
                                    <a:avLst/>
                                  </a:prstGeom>
                                  <a:ln w="9525" cap="flat" cmpd="sng">
                                    <a:solidFill>
                                      <a:srgbClr val="000000"/>
                                    </a:solidFill>
                                    <a:prstDash val="solid"/>
                                    <a:headEnd type="none" w="med" len="med"/>
                                    <a:tailEnd type="triangle" w="med" len="med"/>
                                  </a:ln>
                                </wps:spPr>
                                <wps:bodyPr upright="1"/>
                              </wps:wsp>
                              <wps:wsp>
                                <wps:cNvPr id="16" name="文本框 16"/>
                                <wps:cNvSpPr txBox="1"/>
                                <wps:spPr>
                                  <a:xfrm>
                                    <a:off x="4025" y="6853"/>
                                    <a:ext cx="1527"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1DDA89">
                                      <w:pPr>
                                        <w:spacing w:line="360" w:lineRule="auto"/>
                                        <w:ind w:left="0" w:leftChars="0" w:firstLine="0" w:firstLineChars="0"/>
                                        <w:jc w:val="center"/>
                                        <w:rPr>
                                          <w:sz w:val="21"/>
                                          <w:szCs w:val="21"/>
                                        </w:rPr>
                                      </w:pPr>
                                      <w:r>
                                        <w:rPr>
                                          <w:rFonts w:hint="eastAsia"/>
                                          <w:sz w:val="21"/>
                                          <w:szCs w:val="21"/>
                                        </w:rPr>
                                        <w:t>加油管道</w:t>
                                      </w:r>
                                    </w:p>
                                  </w:txbxContent>
                                </wps:txbx>
                                <wps:bodyPr upright="1"/>
                              </wps:wsp>
                              <wps:wsp>
                                <wps:cNvPr id="17" name="直接连接符 17"/>
                                <wps:cNvCnPr/>
                                <wps:spPr>
                                  <a:xfrm>
                                    <a:off x="5537" y="7218"/>
                                    <a:ext cx="673" cy="0"/>
                                  </a:xfrm>
                                  <a:prstGeom prst="line">
                                    <a:avLst/>
                                  </a:prstGeom>
                                  <a:ln w="9525" cap="flat" cmpd="sng">
                                    <a:solidFill>
                                      <a:srgbClr val="000000"/>
                                    </a:solidFill>
                                    <a:prstDash val="solid"/>
                                    <a:headEnd type="none" w="med" len="med"/>
                                    <a:tailEnd type="triangle" w="med" len="med"/>
                                  </a:ln>
                                </wps:spPr>
                                <wps:bodyPr upright="1"/>
                              </wps:wsp>
                              <wps:wsp>
                                <wps:cNvPr id="18" name="文本框 18"/>
                                <wps:cNvSpPr txBox="1"/>
                                <wps:spPr>
                                  <a:xfrm>
                                    <a:off x="6266" y="6853"/>
                                    <a:ext cx="1419"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C1E62D">
                                      <w:pPr>
                                        <w:spacing w:line="360" w:lineRule="auto"/>
                                        <w:ind w:left="0" w:leftChars="0" w:firstLine="0" w:firstLineChars="0"/>
                                        <w:jc w:val="center"/>
                                        <w:rPr>
                                          <w:sz w:val="21"/>
                                          <w:szCs w:val="21"/>
                                        </w:rPr>
                                      </w:pPr>
                                      <w:r>
                                        <w:rPr>
                                          <w:rFonts w:hint="eastAsia"/>
                                          <w:sz w:val="21"/>
                                          <w:szCs w:val="21"/>
                                        </w:rPr>
                                        <w:t>加油机</w:t>
                                      </w:r>
                                    </w:p>
                                  </w:txbxContent>
                                </wps:txbx>
                                <wps:bodyPr upright="1"/>
                              </wps:wsp>
                              <wps:wsp>
                                <wps:cNvPr id="19" name="直接连接符 19"/>
                                <wps:cNvCnPr/>
                                <wps:spPr>
                                  <a:xfrm>
                                    <a:off x="7674" y="7213"/>
                                    <a:ext cx="672" cy="0"/>
                                  </a:xfrm>
                                  <a:prstGeom prst="line">
                                    <a:avLst/>
                                  </a:prstGeom>
                                  <a:ln w="9525" cap="flat" cmpd="sng">
                                    <a:solidFill>
                                      <a:srgbClr val="000000"/>
                                    </a:solidFill>
                                    <a:prstDash val="solid"/>
                                    <a:headEnd type="none" w="med" len="med"/>
                                    <a:tailEnd type="triangle" w="med" len="med"/>
                                  </a:ln>
                                </wps:spPr>
                                <wps:bodyPr upright="1"/>
                              </wps:wsp>
                              <wps:wsp>
                                <wps:cNvPr id="20" name="文本框 20"/>
                                <wps:cNvSpPr txBox="1"/>
                                <wps:spPr>
                                  <a:xfrm>
                                    <a:off x="8369" y="6899"/>
                                    <a:ext cx="1514" cy="6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9CFF23">
                                      <w:pPr>
                                        <w:spacing w:line="360" w:lineRule="auto"/>
                                        <w:ind w:left="0" w:leftChars="0" w:firstLine="0" w:firstLineChars="0"/>
                                        <w:jc w:val="center"/>
                                        <w:rPr>
                                          <w:sz w:val="21"/>
                                          <w:szCs w:val="21"/>
                                        </w:rPr>
                                      </w:pPr>
                                      <w:r>
                                        <w:rPr>
                                          <w:rFonts w:hint="eastAsia"/>
                                          <w:sz w:val="21"/>
                                          <w:szCs w:val="21"/>
                                        </w:rPr>
                                        <w:t>受油容器</w:t>
                                      </w:r>
                                    </w:p>
                                  </w:txbxContent>
                                </wps:txbx>
                                <wps:bodyPr upright="1"/>
                              </wps:wsp>
                            </wpg:wgp>
                            <wps:wsp>
                              <wps:cNvPr id="22" name="文本框 22"/>
                              <wps:cNvSpPr txBox="1"/>
                              <wps:spPr>
                                <a:xfrm>
                                  <a:off x="1302385" y="693420"/>
                                  <a:ext cx="2867025" cy="395605"/>
                                </a:xfrm>
                                <a:prstGeom prst="rect">
                                  <a:avLst/>
                                </a:prstGeom>
                                <a:solidFill>
                                  <a:srgbClr val="FFFFFF"/>
                                </a:solidFill>
                                <a:ln>
                                  <a:noFill/>
                                </a:ln>
                              </wps:spPr>
                              <wps:txbx>
                                <w:txbxContent>
                                  <w:p w14:paraId="3F98F1E0">
                                    <w:pPr>
                                      <w:jc w:val="center"/>
                                      <w:rPr>
                                        <w:rFonts w:hint="eastAsia" w:ascii="宋体" w:hAnsi="宋体"/>
                                        <w:b/>
                                        <w:sz w:val="24"/>
                                      </w:rPr>
                                    </w:pPr>
                                    <w:r>
                                      <w:rPr>
                                        <w:rFonts w:hint="eastAsia" w:ascii="宋体" w:hAnsi="宋体"/>
                                        <w:b/>
                                        <w:sz w:val="24"/>
                                      </w:rPr>
                                      <w:t>图</w:t>
                                    </w:r>
                                    <w:r>
                                      <w:rPr>
                                        <w:rFonts w:hint="eastAsia"/>
                                        <w:b/>
                                        <w:sz w:val="24"/>
                                        <w:lang w:val="en-US" w:eastAsia="zh-CN"/>
                                      </w:rPr>
                                      <w:t>2.3-2</w:t>
                                    </w:r>
                                    <w:r>
                                      <w:rPr>
                                        <w:rFonts w:hint="eastAsia" w:ascii="宋体" w:hAnsi="宋体"/>
                                        <w:b/>
                                        <w:sz w:val="24"/>
                                      </w:rPr>
                                      <w:t xml:space="preserve">  柴油加油工艺流程图</w:t>
                                    </w:r>
                                  </w:p>
                                </w:txbxContent>
                              </wps:txbx>
                              <wps:bodyPr upright="1"/>
                            </wps:wsp>
                            <wpg:wgp>
                              <wpg:cNvPr id="30" name="组合 30"/>
                              <wpg:cNvGrpSpPr/>
                              <wpg:grpSpPr>
                                <a:xfrm>
                                  <a:off x="0" y="1276350"/>
                                  <a:ext cx="5026060" cy="480060"/>
                                  <a:chOff x="1869" y="6835"/>
                                  <a:chExt cx="7916" cy="756"/>
                                </a:xfrm>
                              </wpg:grpSpPr>
                              <wps:wsp>
                                <wps:cNvPr id="23" name="文本框 23"/>
                                <wps:cNvSpPr txBox="1"/>
                                <wps:spPr>
                                  <a:xfrm>
                                    <a:off x="1869" y="6853"/>
                                    <a:ext cx="1483"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3322F0">
                                      <w:pPr>
                                        <w:spacing w:line="360" w:lineRule="auto"/>
                                        <w:ind w:left="0" w:leftChars="0" w:firstLine="0" w:firstLineChars="0"/>
                                        <w:jc w:val="center"/>
                                        <w:rPr>
                                          <w:sz w:val="21"/>
                                          <w:szCs w:val="21"/>
                                        </w:rPr>
                                      </w:pPr>
                                      <w:r>
                                        <w:rPr>
                                          <w:rFonts w:hint="eastAsia"/>
                                          <w:sz w:val="21"/>
                                          <w:szCs w:val="21"/>
                                        </w:rPr>
                                        <w:t>地下油罐</w:t>
                                      </w:r>
                                    </w:p>
                                  </w:txbxContent>
                                </wps:txbx>
                                <wps:bodyPr upright="1"/>
                              </wps:wsp>
                              <wps:wsp>
                                <wps:cNvPr id="24" name="直接连接符 24"/>
                                <wps:cNvCnPr/>
                                <wps:spPr>
                                  <a:xfrm>
                                    <a:off x="3334" y="7236"/>
                                    <a:ext cx="672" cy="0"/>
                                  </a:xfrm>
                                  <a:prstGeom prst="line">
                                    <a:avLst/>
                                  </a:prstGeom>
                                  <a:ln w="9525" cap="flat" cmpd="sng">
                                    <a:solidFill>
                                      <a:srgbClr val="000000"/>
                                    </a:solidFill>
                                    <a:prstDash val="solid"/>
                                    <a:headEnd type="none" w="med" len="med"/>
                                    <a:tailEnd type="triangle" w="med" len="med"/>
                                  </a:ln>
                                </wps:spPr>
                                <wps:bodyPr upright="1"/>
                              </wps:wsp>
                              <wps:wsp>
                                <wps:cNvPr id="25" name="文本框 25"/>
                                <wps:cNvSpPr txBox="1"/>
                                <wps:spPr>
                                  <a:xfrm>
                                    <a:off x="4025" y="6853"/>
                                    <a:ext cx="1527"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4B8870">
                                      <w:pPr>
                                        <w:spacing w:line="360" w:lineRule="auto"/>
                                        <w:ind w:left="0" w:leftChars="0" w:firstLine="0" w:firstLineChars="0"/>
                                        <w:jc w:val="center"/>
                                        <w:rPr>
                                          <w:sz w:val="21"/>
                                          <w:szCs w:val="21"/>
                                        </w:rPr>
                                      </w:pPr>
                                      <w:r>
                                        <w:rPr>
                                          <w:rFonts w:hint="eastAsia"/>
                                          <w:sz w:val="21"/>
                                          <w:szCs w:val="21"/>
                                        </w:rPr>
                                        <w:t>加油管道</w:t>
                                      </w:r>
                                    </w:p>
                                  </w:txbxContent>
                                </wps:txbx>
                                <wps:bodyPr upright="1"/>
                              </wps:wsp>
                              <wps:wsp>
                                <wps:cNvPr id="26" name="直接连接符 26"/>
                                <wps:cNvCnPr/>
                                <wps:spPr>
                                  <a:xfrm>
                                    <a:off x="5537" y="7218"/>
                                    <a:ext cx="673" cy="0"/>
                                  </a:xfrm>
                                  <a:prstGeom prst="line">
                                    <a:avLst/>
                                  </a:prstGeom>
                                  <a:ln w="9525" cap="flat" cmpd="sng">
                                    <a:solidFill>
                                      <a:srgbClr val="000000"/>
                                    </a:solidFill>
                                    <a:prstDash val="solid"/>
                                    <a:headEnd type="none" w="med" len="med"/>
                                    <a:tailEnd type="triangle" w="med" len="med"/>
                                  </a:ln>
                                </wps:spPr>
                                <wps:bodyPr upright="1"/>
                              </wps:wsp>
                              <wps:wsp>
                                <wps:cNvPr id="27" name="文本框 27"/>
                                <wps:cNvSpPr txBox="1"/>
                                <wps:spPr>
                                  <a:xfrm>
                                    <a:off x="6266" y="6853"/>
                                    <a:ext cx="1419"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AD8861">
                                      <w:pPr>
                                        <w:spacing w:line="360" w:lineRule="auto"/>
                                        <w:ind w:left="0" w:leftChars="0" w:firstLine="0" w:firstLineChars="0"/>
                                        <w:jc w:val="center"/>
                                        <w:rPr>
                                          <w:sz w:val="21"/>
                                          <w:szCs w:val="21"/>
                                        </w:rPr>
                                      </w:pPr>
                                      <w:r>
                                        <w:rPr>
                                          <w:rFonts w:hint="eastAsia"/>
                                          <w:sz w:val="21"/>
                                          <w:szCs w:val="21"/>
                                        </w:rPr>
                                        <w:t>加油机</w:t>
                                      </w:r>
                                    </w:p>
                                  </w:txbxContent>
                                </wps:txbx>
                                <wps:bodyPr upright="1"/>
                              </wps:wsp>
                              <wps:wsp>
                                <wps:cNvPr id="28" name="直接连接符 28"/>
                                <wps:cNvCnPr/>
                                <wps:spPr>
                                  <a:xfrm>
                                    <a:off x="7674" y="7213"/>
                                    <a:ext cx="672" cy="0"/>
                                  </a:xfrm>
                                  <a:prstGeom prst="line">
                                    <a:avLst/>
                                  </a:prstGeom>
                                  <a:ln w="9525" cap="flat" cmpd="sng">
                                    <a:solidFill>
                                      <a:srgbClr val="000000"/>
                                    </a:solidFill>
                                    <a:prstDash val="solid"/>
                                    <a:headEnd type="none" w="med" len="med"/>
                                    <a:tailEnd type="triangle" w="med" len="med"/>
                                  </a:ln>
                                </wps:spPr>
                                <wps:bodyPr upright="1"/>
                              </wps:wsp>
                              <wps:wsp>
                                <wps:cNvPr id="29" name="文本框 29"/>
                                <wps:cNvSpPr txBox="1"/>
                                <wps:spPr>
                                  <a:xfrm>
                                    <a:off x="8369" y="6835"/>
                                    <a:ext cx="1416" cy="7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2635A8">
                                      <w:pPr>
                                        <w:spacing w:line="360" w:lineRule="auto"/>
                                        <w:ind w:left="0" w:leftChars="0" w:firstLine="0" w:firstLineChars="0"/>
                                        <w:jc w:val="center"/>
                                        <w:rPr>
                                          <w:sz w:val="21"/>
                                          <w:szCs w:val="21"/>
                                        </w:rPr>
                                      </w:pPr>
                                      <w:r>
                                        <w:rPr>
                                          <w:rFonts w:hint="eastAsia"/>
                                          <w:sz w:val="21"/>
                                          <w:szCs w:val="21"/>
                                        </w:rPr>
                                        <w:t>受油容器</w:t>
                                      </w:r>
                                    </w:p>
                                  </w:txbxContent>
                                </wps:txbx>
                                <wps:bodyPr upright="1"/>
                              </wps:wsp>
                            </wpg:wgp>
                            <wps:wsp>
                              <wps:cNvPr id="31" name="肘形连接符 31"/>
                              <wps:cNvCnPr/>
                              <wps:spPr>
                                <a:xfrm rot="5400000">
                                  <a:off x="1755775" y="259080"/>
                                  <a:ext cx="635" cy="2771140"/>
                                </a:xfrm>
                                <a:prstGeom prst="bentConnector3">
                                  <a:avLst>
                                    <a:gd name="adj1" fmla="val 36000000"/>
                                  </a:avLst>
                                </a:prstGeom>
                                <a:ln w="9525" cap="flat" cmpd="sng">
                                  <a:solidFill>
                                    <a:srgbClr val="000000"/>
                                  </a:solidFill>
                                  <a:prstDash val="solid"/>
                                  <a:miter/>
                                  <a:headEnd type="none" w="med" len="med"/>
                                  <a:tailEnd type="triangle" w="med" len="med"/>
                                </a:ln>
                              </wps:spPr>
                              <wps:bodyPr/>
                            </wps:wsp>
                            <wps:wsp>
                              <wps:cNvPr id="32" name="文本框 32"/>
                              <wps:cNvSpPr txBox="1"/>
                              <wps:spPr>
                                <a:xfrm>
                                  <a:off x="884555" y="1068705"/>
                                  <a:ext cx="685800" cy="299085"/>
                                </a:xfrm>
                                <a:prstGeom prst="rect">
                                  <a:avLst/>
                                </a:prstGeom>
                                <a:noFill/>
                                <a:ln>
                                  <a:noFill/>
                                </a:ln>
                              </wps:spPr>
                              <wps:txbx>
                                <w:txbxContent>
                                  <w:p w14:paraId="44AD310C">
                                    <w:pPr>
                                      <w:ind w:left="0" w:leftChars="0" w:firstLine="0" w:firstLineChars="0"/>
                                    </w:pPr>
                                    <w:r>
                                      <w:rPr>
                                        <w:bCs/>
                                        <w:sz w:val="21"/>
                                        <w:szCs w:val="20"/>
                                      </w:rPr>
                                      <w:t>潜油泵</w:t>
                                    </w:r>
                                  </w:p>
                                </w:txbxContent>
                              </wps:txbx>
                              <wps:bodyPr upright="1"/>
                            </wps:wsp>
                          </wpc:wpc>
                        </a:graphicData>
                      </a:graphic>
                    </wp:inline>
                  </w:drawing>
                </mc:Choice>
                <mc:Fallback>
                  <w:pict>
                    <v:group id="_x0000_s1026" o:spid="_x0000_s1026" o:spt="203" style="height:202.75pt;width:418.9pt;" coordsize="5320030,2574925" editas="canvas" o:gfxdata="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">
                      <o:lock v:ext="edit" aspectratio="f"/>
                      <v:shape id="_x0000_s1026" o:spid="_x0000_s1026" style="position:absolute;left:0;top:0;height:2574925;width:5320030;" filled="f" stroked="f" coordsize="21600,21600" o:gfxdata="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">
                        <v:fill on="f" focussize="0,0"/>
                        <v:stroke on="f"/>
                        <v:imagedata o:title=""/>
                        <o:lock v:ext="edit" aspectratio="t"/>
                      </v:shape>
                      <v:shape id="_x0000_s1026" o:spid="_x0000_s1026" o:spt="202" type="#_x0000_t202" style="position:absolute;left:1308100;top:2179320;height:395605;width:2867025;"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sMUfU1QAAAAUBAAAPAAAAAAAAAAEAIAAAACIAAABkcnMv&#10;ZG93bnJldi54bWxQSwECFAAUAAAACACHTuJAjRa8j80BAACDAwAADgAAAAAAAAABACAAAAAkAQAA&#10;ZHJzL2Uyb0RvYy54bWxQSwUGAAAAAAYABgBZAQAAYwUAAAAA&#10;">
                        <v:fill on="t" focussize="0,0"/>
                        <v:stroke on="f"/>
                        <v:imagedata o:title=""/>
                        <o:lock v:ext="edit" aspectratio="f"/>
                        <v:textbox>
                          <w:txbxContent>
                            <w:p w14:paraId="5FD54D70">
                              <w:pPr>
                                <w:jc w:val="center"/>
                                <w:rPr>
                                  <w:rFonts w:hint="eastAsia" w:ascii="宋体" w:hAnsi="宋体"/>
                                  <w:b/>
                                  <w:sz w:val="24"/>
                                </w:rPr>
                              </w:pPr>
                              <w:r>
                                <w:rPr>
                                  <w:rFonts w:hint="eastAsia" w:ascii="宋体" w:hAnsi="宋体"/>
                                  <w:b/>
                                  <w:sz w:val="24"/>
                                </w:rPr>
                                <w:t>图</w:t>
                              </w:r>
                              <w:r>
                                <w:rPr>
                                  <w:rFonts w:hint="eastAsia"/>
                                  <w:b/>
                                  <w:sz w:val="24"/>
                                  <w:lang w:val="en-US" w:eastAsia="zh-CN"/>
                                </w:rPr>
                                <w:t>2.3-3</w:t>
                              </w:r>
                              <w:r>
                                <w:rPr>
                                  <w:rFonts w:hint="eastAsia" w:ascii="宋体" w:hAnsi="宋体"/>
                                  <w:b/>
                                  <w:sz w:val="24"/>
                                </w:rPr>
                                <w:t xml:space="preserve">  汽油加油工艺流程图</w:t>
                              </w:r>
                            </w:p>
                          </w:txbxContent>
                        </v:textbox>
                      </v:shape>
                      <v:shape id="_x0000_s1026" o:spid="_x0000_s1026" o:spt="202" type="#_x0000_t202" style="position:absolute;left:1383665;top:1920240;height:297180;width:1057275;"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wxR9TVAAAABQEAAA8AAAAAAAAAAQAgAAAAIgAAAGRycy9k&#10;b3ducmV2LnhtbFBLAQIUABQAAAAIAIdO4kAKA2qBzAEAAIMDAAAOAAAAAAAAAAEAIAAAACQBAABk&#10;cnMvZTJvRG9jLnhtbFBLBQYAAAAABgAGAFkBAABiBQAAAAA=&#10;">
                        <v:fill on="t" focussize="0,0"/>
                        <v:stroke on="f"/>
                        <v:imagedata o:title=""/>
                        <o:lock v:ext="edit" aspectratio="f"/>
                        <v:textbox>
                          <w:txbxContent>
                            <w:p w14:paraId="7CA5FCCA">
                              <w:pPr>
                                <w:rPr>
                                  <w:rFonts w:hint="eastAsia"/>
                                  <w:sz w:val="21"/>
                                  <w:szCs w:val="21"/>
                                </w:rPr>
                              </w:pPr>
                              <w:r>
                                <w:rPr>
                                  <w:rFonts w:hint="eastAsia"/>
                                  <w:sz w:val="21"/>
                                  <w:szCs w:val="21"/>
                                </w:rPr>
                                <w:t>油气回收管道</w:t>
                              </w:r>
                            </w:p>
                          </w:txbxContent>
                        </v:textbox>
                      </v:shape>
                      <v:shape id="_x0000_s1026" o:spid="_x0000_s1026" o:spt="202" type="#_x0000_t202" style="position:absolute;left:865505;top:0;height:396240;width:685800;"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rDFH1NUAAAAFAQAADwAAAAAAAAABACAAAAAiAAAAZHJzL2Rvd25y&#10;ZXYueG1sUEsBAhQAFAAAAAgAh07iQJ0eReLIAQAAfQMAAA4AAAAAAAAAAQAgAAAAJAEAAGRycy9l&#10;Mm9Eb2MueG1sUEsFBgAAAAAGAAYAWQEAAF4FAAAAAA==&#10;">
                        <v:fill on="t" focussize="0,0"/>
                        <v:stroke on="f"/>
                        <v:imagedata o:title=""/>
                        <o:lock v:ext="edit" aspectratio="f"/>
                        <v:textbox>
                          <w:txbxContent>
                            <w:p w14:paraId="38FFBB60">
                              <w:pPr>
                                <w:ind w:left="0" w:leftChars="0" w:firstLine="0" w:firstLineChars="0"/>
                              </w:pPr>
                              <w:r>
                                <w:rPr>
                                  <w:bCs/>
                                  <w:sz w:val="21"/>
                                  <w:szCs w:val="20"/>
                                </w:rPr>
                                <w:t>潜油泵</w:t>
                              </w:r>
                            </w:p>
                          </w:txbxContent>
                        </v:textbox>
                      </v:shape>
                      <v:group id="_x0000_s1026" o:spid="_x0000_s1026" o:spt="203" style="position:absolute;left:0;top:142875;height:468630;width:5088283;" coordorigin="1869,6853" coordsize="8014,738" o:gfxdata="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">
                        <o:lock v:ext="edit" aspectratio="f"/>
                        <v:shape id="_x0000_s1026" o:spid="_x0000_s1026" o:spt="202" type="#_x0000_t202" style="position:absolute;left:1869;top:6853;height:720;width:1483;" fillcolor="#FFFFFF" filled="t" stroked="t" coordsize="21600,21600" o:gfxdata="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Z2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A286D01">
                                <w:pPr>
                                  <w:spacing w:line="360" w:lineRule="auto"/>
                                  <w:ind w:left="0" w:leftChars="0" w:firstLine="0" w:firstLineChars="0"/>
                                  <w:jc w:val="both"/>
                                  <w:rPr>
                                    <w:sz w:val="21"/>
                                    <w:szCs w:val="21"/>
                                  </w:rPr>
                                </w:pPr>
                                <w:r>
                                  <w:rPr>
                                    <w:rFonts w:hint="eastAsia"/>
                                    <w:sz w:val="21"/>
                                    <w:szCs w:val="21"/>
                                  </w:rPr>
                                  <w:t>地下油罐</w:t>
                                </w:r>
                              </w:p>
                            </w:txbxContent>
                          </v:textbox>
                        </v:shape>
                        <v:line id="_x0000_s1026" o:spid="_x0000_s1026" o:spt="20" style="position:absolute;left:3334;top:7236;height:0;width:672;" filled="f" stroked="t" coordsize="21600,21600" o:gfxdata="UEsDBAoAAAAAAIdO4kAAAAAAAAAAAAAAAAAEAAAAZHJzL1BLAwQUAAAACACHTuJAed5fM7wAAADb&#10;AAAADwAAAGRycy9kb3ducmV2LnhtbEVPS2vCQBC+F/oflil4q5sISk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eXz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4025;top:6853;height:720;width:1527;" fillcolor="#FFFFFF" filled="t" stroked="t" coordsize="21600,21600" o:gfxdata="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4j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81DDA89">
                                <w:pPr>
                                  <w:spacing w:line="360" w:lineRule="auto"/>
                                  <w:ind w:left="0" w:leftChars="0" w:firstLine="0" w:firstLineChars="0"/>
                                  <w:jc w:val="center"/>
                                  <w:rPr>
                                    <w:sz w:val="21"/>
                                    <w:szCs w:val="21"/>
                                  </w:rPr>
                                </w:pPr>
                                <w:r>
                                  <w:rPr>
                                    <w:rFonts w:hint="eastAsia"/>
                                    <w:sz w:val="21"/>
                                    <w:szCs w:val="21"/>
                                  </w:rPr>
                                  <w:t>加油管道</w:t>
                                </w:r>
                              </w:p>
                            </w:txbxContent>
                          </v:textbox>
                        </v:shape>
                        <v:line id="_x0000_s1026" o:spid="_x0000_s1026" o:spt="20" style="position:absolute;left:5537;top:7218;height:0;width:673;" filled="f" stroked="t" coordsize="21600,21600" o:gfxdata="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AZN+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6266;top:6853;height:720;width:1419;" fillcolor="#FFFFFF" filled="t" stroked="t" coordsize="21600,21600" o:gfxdata="UEsDBAoAAAAAAIdO4kAAAAAAAAAAAAAAAAAEAAAAZHJzL1BLAwQUAAAACACHTuJAhzLT37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1j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LT3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CC1E62D">
                                <w:pPr>
                                  <w:spacing w:line="360" w:lineRule="auto"/>
                                  <w:ind w:left="0" w:leftChars="0" w:firstLine="0" w:firstLineChars="0"/>
                                  <w:jc w:val="center"/>
                                  <w:rPr>
                                    <w:sz w:val="21"/>
                                    <w:szCs w:val="21"/>
                                  </w:rPr>
                                </w:pPr>
                                <w:r>
                                  <w:rPr>
                                    <w:rFonts w:hint="eastAsia"/>
                                    <w:sz w:val="21"/>
                                    <w:szCs w:val="21"/>
                                  </w:rPr>
                                  <w:t>加油机</w:t>
                                </w:r>
                              </w:p>
                            </w:txbxContent>
                          </v:textbox>
                        </v:shape>
                        <v:line id="_x0000_s1026" o:spid="_x0000_s1026" o:spt="20" style="position:absolute;left:7674;top:7213;height:0;width:672;" filled="f" stroked="t"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8369;top:6899;height:692;width:1514;" fillcolor="#FFFFFF" filled="t" stroked="t" coordsize="21600,21600" o:gfxdata="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KBVk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99CFF23">
                                <w:pPr>
                                  <w:spacing w:line="360" w:lineRule="auto"/>
                                  <w:ind w:left="0" w:leftChars="0" w:firstLine="0" w:firstLineChars="0"/>
                                  <w:jc w:val="center"/>
                                  <w:rPr>
                                    <w:sz w:val="21"/>
                                    <w:szCs w:val="21"/>
                                  </w:rPr>
                                </w:pPr>
                                <w:r>
                                  <w:rPr>
                                    <w:rFonts w:hint="eastAsia"/>
                                    <w:sz w:val="21"/>
                                    <w:szCs w:val="21"/>
                                  </w:rPr>
                                  <w:t>受油容器</w:t>
                                </w:r>
                              </w:p>
                            </w:txbxContent>
                          </v:textbox>
                        </v:shape>
                      </v:group>
                      <v:shape id="_x0000_s1026" o:spid="_x0000_s1026" o:spt="202" type="#_x0000_t202" style="position:absolute;left:1302385;top:693420;height:395605;width:2867025;"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sMUfU1QAAAAUBAAAPAAAAAAAAAAEAIAAAACIAAABkcnMv&#10;ZG93bnJldi54bWxQSwECFAAUAAAACACHTuJAoNHebM0BAACEAwAADgAAAAAAAAABACAAAAAkAQAA&#10;ZHJzL2Uyb0RvYy54bWxQSwUGAAAAAAYABgBZAQAAYwUAAAAA&#10;">
                        <v:fill on="t" focussize="0,0"/>
                        <v:stroke on="f"/>
                        <v:imagedata o:title=""/>
                        <o:lock v:ext="edit" aspectratio="f"/>
                        <v:textbox>
                          <w:txbxContent>
                            <w:p w14:paraId="3F98F1E0">
                              <w:pPr>
                                <w:jc w:val="center"/>
                                <w:rPr>
                                  <w:rFonts w:hint="eastAsia" w:ascii="宋体" w:hAnsi="宋体"/>
                                  <w:b/>
                                  <w:sz w:val="24"/>
                                </w:rPr>
                              </w:pPr>
                              <w:r>
                                <w:rPr>
                                  <w:rFonts w:hint="eastAsia" w:ascii="宋体" w:hAnsi="宋体"/>
                                  <w:b/>
                                  <w:sz w:val="24"/>
                                </w:rPr>
                                <w:t>图</w:t>
                              </w:r>
                              <w:r>
                                <w:rPr>
                                  <w:rFonts w:hint="eastAsia"/>
                                  <w:b/>
                                  <w:sz w:val="24"/>
                                  <w:lang w:val="en-US" w:eastAsia="zh-CN"/>
                                </w:rPr>
                                <w:t>2.3-2</w:t>
                              </w:r>
                              <w:r>
                                <w:rPr>
                                  <w:rFonts w:hint="eastAsia" w:ascii="宋体" w:hAnsi="宋体"/>
                                  <w:b/>
                                  <w:sz w:val="24"/>
                                </w:rPr>
                                <w:t xml:space="preserve">  柴油加油工艺流程图</w:t>
                              </w:r>
                            </w:p>
                          </w:txbxContent>
                        </v:textbox>
                      </v:shape>
                      <v:group id="_x0000_s1026" o:spid="_x0000_s1026" o:spt="203" style="position:absolute;left:0;top:1276350;height:480060;width:5026060;" coordorigin="1869,6835" coordsize="7916,756" o:gfxdata="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">
                        <o:lock v:ext="edit" aspectratio="f"/>
                        <v:shape id="_x0000_s1026" o:spid="_x0000_s1026" o:spt="202" type="#_x0000_t202" style="position:absolute;left:1869;top:6853;height:720;width:1483;" fillcolor="#FFFFFF" filled="t" stroked="t" coordsize="21600,21600" o:gfxdata="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sT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B3322F0">
                                <w:pPr>
                                  <w:spacing w:line="360" w:lineRule="auto"/>
                                  <w:ind w:left="0" w:leftChars="0" w:firstLine="0" w:firstLineChars="0"/>
                                  <w:jc w:val="center"/>
                                  <w:rPr>
                                    <w:sz w:val="21"/>
                                    <w:szCs w:val="21"/>
                                  </w:rPr>
                                </w:pPr>
                                <w:r>
                                  <w:rPr>
                                    <w:rFonts w:hint="eastAsia"/>
                                    <w:sz w:val="21"/>
                                    <w:szCs w:val="21"/>
                                  </w:rPr>
                                  <w:t>地下油罐</w:t>
                                </w:r>
                              </w:p>
                            </w:txbxContent>
                          </v:textbox>
                        </v:shape>
                        <v:line id="_x0000_s1026" o:spid="_x0000_s1026" o:spt="20" style="position:absolute;left:3334;top:7236;height:0;width:672;" filled="f" stroked="t" coordsize="21600,21600" o:gfxdata="UEsDBAoAAAAAAIdO4kAAAAAAAAAAAAAAAAAEAAAAZHJzL1BLAwQUAAAACACHTuJA2P4wFb8AAADb&#10;AAAADwAAAGRycy9kb3ducmV2LnhtbEWPT2vCQBTE7wW/w/IEb3UTk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MB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4025;top:6853;height:720;width:1527;" fillcolor="#FFFFFF" filled="t" stroked="t" coordsize="21600,21600" o:gfxdata="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7b8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44B8870">
                                <w:pPr>
                                  <w:spacing w:line="360" w:lineRule="auto"/>
                                  <w:ind w:left="0" w:leftChars="0" w:firstLine="0" w:firstLineChars="0"/>
                                  <w:jc w:val="center"/>
                                  <w:rPr>
                                    <w:sz w:val="21"/>
                                    <w:szCs w:val="21"/>
                                  </w:rPr>
                                </w:pPr>
                                <w:r>
                                  <w:rPr>
                                    <w:rFonts w:hint="eastAsia"/>
                                    <w:sz w:val="21"/>
                                    <w:szCs w:val="21"/>
                                  </w:rPr>
                                  <w:t>加油管道</w:t>
                                </w:r>
                              </w:p>
                            </w:txbxContent>
                          </v:textbox>
                        </v:shape>
                        <v:line id="_x0000_s1026" o:spid="_x0000_s1026" o:spt="20" style="position:absolute;left:5537;top:7218;height:0;width:673;" filled="f" stroked="t" coordsize="21600,21600" o:gfxdata="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AL+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6266;top:6853;height:720;width:1419;" fillcolor="#FFFFFF" filled="t" stroked="t" coordsize="21600,21600" o:gfxdata="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jRC/&#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BAD8861">
                                <w:pPr>
                                  <w:spacing w:line="360" w:lineRule="auto"/>
                                  <w:ind w:left="0" w:leftChars="0" w:firstLine="0" w:firstLineChars="0"/>
                                  <w:jc w:val="center"/>
                                  <w:rPr>
                                    <w:sz w:val="21"/>
                                    <w:szCs w:val="21"/>
                                  </w:rPr>
                                </w:pPr>
                                <w:r>
                                  <w:rPr>
                                    <w:rFonts w:hint="eastAsia"/>
                                    <w:sz w:val="21"/>
                                    <w:szCs w:val="21"/>
                                  </w:rPr>
                                  <w:t>加油机</w:t>
                                </w:r>
                              </w:p>
                            </w:txbxContent>
                          </v:textbox>
                        </v:shape>
                        <v:line id="_x0000_s1026" o:spid="_x0000_s1026" o:spt="20" style="position:absolute;left:7674;top:7213;height:0;width:672;" filled="f" stroked="t" coordsize="21600,21600" o:gfxdata="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zOhC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8369;top:6835;height:756;width:1416;" fillcolor="#FFFFFF" filled="t" stroked="t" coordsize="21600,21600" o:gfxdata="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Erz5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92635A8">
                                <w:pPr>
                                  <w:spacing w:line="360" w:lineRule="auto"/>
                                  <w:ind w:left="0" w:leftChars="0" w:firstLine="0" w:firstLineChars="0"/>
                                  <w:jc w:val="center"/>
                                  <w:rPr>
                                    <w:sz w:val="21"/>
                                    <w:szCs w:val="21"/>
                                  </w:rPr>
                                </w:pPr>
                                <w:r>
                                  <w:rPr>
                                    <w:rFonts w:hint="eastAsia"/>
                                    <w:sz w:val="21"/>
                                    <w:szCs w:val="21"/>
                                  </w:rPr>
                                  <w:t>受油容器</w:t>
                                </w:r>
                              </w:p>
                            </w:txbxContent>
                          </v:textbox>
                        </v:shape>
                      </v:group>
                      <v:shape id="_x0000_s1026" o:spid="_x0000_s1026" o:spt="34" type="#_x0000_t34" style="position:absolute;left:1755775;top:259080;height:2771140;width:635;rotation:5898240f;" filled="f" stroked="t" coordsize="21600,21600" o:gfxdata="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pCve71QAAAAUBAAAPAAAAAAAAAAEAIAAAACIAAABkcnMvZG93bnJldi54bWxQ&#10;SwECFAAUAAAACACHTuJAZH0I9zMCAAA9BAAADgAAAAAAAAABACAAAAAkAQAAZHJzL2Uyb0RvYy54&#10;bWxQSwUGAAAAAAYABgBZAQAAyQUAAAAA&#10;" adj="7776000">
                        <v:fill on="f" focussize="0,0"/>
                        <v:stroke color="#000000" joinstyle="miter" endarrow="block"/>
                        <v:imagedata o:title=""/>
                        <o:lock v:ext="edit" aspectratio="f"/>
                      </v:shape>
                      <v:shape id="_x0000_s1026" o:spid="_x0000_s1026" o:spt="202" type="#_x0000_t202" style="position:absolute;left:884555;top:1068705;height:299085;width:685800;" filled="f" stroked="f" coordsize="21600,21600" o:gfxdata="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UlcXtMAAAAFAQAADwAAAAAAAAABACAAAAAiAAAAZHJzL2Rvd25yZXYueG1sUEsBAhQAFAAAAAgA&#10;h07iQKCHO864AQAAWgMAAA4AAAAAAAAAAQAgAAAAIgEAAGRycy9lMm9Eb2MueG1sUEsFBgAAAAAG&#10;AAYAWQEAAEwFAAAAAA==&#10;">
                        <v:fill on="f" focussize="0,0"/>
                        <v:stroke on="f"/>
                        <v:imagedata o:title=""/>
                        <o:lock v:ext="edit" aspectratio="f"/>
                        <v:textbox>
                          <w:txbxContent>
                            <w:p w14:paraId="44AD310C">
                              <w:pPr>
                                <w:ind w:left="0" w:leftChars="0" w:firstLine="0" w:firstLineChars="0"/>
                              </w:pPr>
                              <w:r>
                                <w:rPr>
                                  <w:bCs/>
                                  <w:sz w:val="21"/>
                                  <w:szCs w:val="20"/>
                                </w:rPr>
                                <w:t>潜油泵</w:t>
                              </w:r>
                            </w:p>
                          </w:txbxContent>
                        </v:textbox>
                      </v:shape>
                      <w10:wrap type="none"/>
                      <w10:anchorlock/>
                    </v:group>
                  </w:pict>
                </mc:Fallback>
              </mc:AlternateContent>
            </w:r>
          </w:p>
        </w:tc>
      </w:tr>
      <w:tr w14:paraId="2BDE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4A954F8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4A8D79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9419F03">
      <w:pPr>
        <w:rPr>
          <w:rFonts w:hint="eastAsia"/>
          <w:lang w:eastAsia="zh-CN"/>
        </w:rPr>
      </w:pPr>
      <w:r>
        <w:rPr>
          <w:rFonts w:hint="eastAsia"/>
          <w:lang w:eastAsia="zh-CN"/>
        </w:rPr>
        <w:br w:type="page"/>
      </w:r>
    </w:p>
    <w:p w14:paraId="4E46B583">
      <w:pPr>
        <w:rPr>
          <w:rFonts w:hint="eastAsia"/>
          <w:lang w:eastAsia="zh-CN"/>
        </w:rPr>
      </w:pPr>
    </w:p>
    <w:p w14:paraId="1FF25FBA">
      <w:pPr>
        <w:rPr>
          <w:rFonts w:hint="eastAsia"/>
          <w:lang w:eastAsia="zh-CN"/>
        </w:rPr>
      </w:pPr>
      <w:r>
        <w:rPr>
          <w:rFonts w:hint="eastAsia"/>
          <w:color w:val="FF0000"/>
          <w:highlight w:val="none"/>
        </w:rPr>
        <w:drawing>
          <wp:anchor distT="0" distB="0" distL="114300" distR="114300" simplePos="0" relativeHeight="251661312" behindDoc="0" locked="0" layoutInCell="1" allowOverlap="1">
            <wp:simplePos x="0" y="0"/>
            <wp:positionH relativeFrom="column">
              <wp:posOffset>-53975</wp:posOffset>
            </wp:positionH>
            <wp:positionV relativeFrom="paragraph">
              <wp:posOffset>4581525</wp:posOffset>
            </wp:positionV>
            <wp:extent cx="5812155" cy="4358640"/>
            <wp:effectExtent l="0" t="0" r="4445" b="10160"/>
            <wp:wrapNone/>
            <wp:docPr id="34" name="图片 4" descr="594a6cd501823d6512bd0693b012b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descr="594a6cd501823d6512bd0693b012b945"/>
                    <pic:cNvPicPr>
                      <a:picLocks noChangeAspect="1"/>
                    </pic:cNvPicPr>
                  </pic:nvPicPr>
                  <pic:blipFill>
                    <a:blip r:embed="rId9"/>
                    <a:stretch>
                      <a:fillRect/>
                    </a:stretch>
                  </pic:blipFill>
                  <pic:spPr>
                    <a:xfrm>
                      <a:off x="0" y="0"/>
                      <a:ext cx="5812155" cy="4358640"/>
                    </a:xfrm>
                    <a:prstGeom prst="rect">
                      <a:avLst/>
                    </a:prstGeom>
                    <a:noFill/>
                    <a:ln>
                      <a:noFill/>
                    </a:ln>
                  </pic:spPr>
                </pic:pic>
              </a:graphicData>
            </a:graphic>
          </wp:anchor>
        </w:drawing>
      </w:r>
      <w:r>
        <w:rPr>
          <w:rFonts w:hint="eastAsia"/>
          <w:color w:val="FF0000"/>
          <w:highlight w:val="none"/>
        </w:rPr>
        <w:drawing>
          <wp:inline distT="0" distB="0" distL="114300" distR="114300">
            <wp:extent cx="5812155" cy="4358640"/>
            <wp:effectExtent l="0" t="0" r="4445" b="10160"/>
            <wp:docPr id="12" name="图片 3" descr="3794b462b99ced06fba169bc182b3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3794b462b99ced06fba169bc182b3cf0"/>
                    <pic:cNvPicPr>
                      <a:picLocks noChangeAspect="1"/>
                    </pic:cNvPicPr>
                  </pic:nvPicPr>
                  <pic:blipFill>
                    <a:blip r:embed="rId10"/>
                    <a:stretch>
                      <a:fillRect/>
                    </a:stretch>
                  </pic:blipFill>
                  <pic:spPr>
                    <a:xfrm>
                      <a:off x="0" y="0"/>
                      <a:ext cx="5812155" cy="4358640"/>
                    </a:xfrm>
                    <a:prstGeom prst="rect">
                      <a:avLst/>
                    </a:prstGeom>
                    <a:noFill/>
                    <a:ln>
                      <a:noFill/>
                    </a:ln>
                  </pic:spPr>
                </pic:pic>
              </a:graphicData>
            </a:graphic>
          </wp:inline>
        </w:drawing>
      </w:r>
      <w:r>
        <w:rPr>
          <w:rFonts w:hint="eastAsia"/>
          <w:color w:val="FF0000"/>
          <w:highlight w:val="none"/>
        </w:rPr>
        <w:drawing>
          <wp:inline distT="0" distB="0" distL="114300" distR="114300">
            <wp:extent cx="5826125" cy="4369435"/>
            <wp:effectExtent l="0" t="0" r="3175" b="12065"/>
            <wp:docPr id="35" name="图片 5" descr="f4dc1d90d07ca2584a57c82b5b32d0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f4dc1d90d07ca2584a57c82b5b32d0fa"/>
                    <pic:cNvPicPr>
                      <a:picLocks noChangeAspect="1"/>
                    </pic:cNvPicPr>
                  </pic:nvPicPr>
                  <pic:blipFill>
                    <a:blip r:embed="rId11"/>
                    <a:stretch>
                      <a:fillRect/>
                    </a:stretch>
                  </pic:blipFill>
                  <pic:spPr>
                    <a:xfrm>
                      <a:off x="0" y="0"/>
                      <a:ext cx="5826125" cy="4369435"/>
                    </a:xfrm>
                    <a:prstGeom prst="rect">
                      <a:avLst/>
                    </a:prstGeom>
                    <a:noFill/>
                    <a:ln>
                      <a:noFill/>
                    </a:ln>
                  </pic:spPr>
                </pic:pic>
              </a:graphicData>
            </a:graphic>
          </wp:inline>
        </w:drawing>
      </w:r>
    </w:p>
    <w:p w14:paraId="7F3E3485">
      <w:pPr>
        <w:rPr>
          <w:rFonts w:hint="eastAsia"/>
          <w:lang w:eastAsia="zh-CN"/>
        </w:rPr>
      </w:pPr>
      <w:r>
        <w:rPr>
          <w:rFonts w:hint="eastAsia"/>
          <w:color w:val="FF0000"/>
          <w:highlight w:val="none"/>
        </w:rPr>
        <w:drawing>
          <wp:anchor distT="0" distB="0" distL="114300" distR="114300" simplePos="0" relativeHeight="251662336" behindDoc="0" locked="0" layoutInCell="1" allowOverlap="1">
            <wp:simplePos x="0" y="0"/>
            <wp:positionH relativeFrom="column">
              <wp:posOffset>-38100</wp:posOffset>
            </wp:positionH>
            <wp:positionV relativeFrom="paragraph">
              <wp:posOffset>635</wp:posOffset>
            </wp:positionV>
            <wp:extent cx="5826125" cy="4369435"/>
            <wp:effectExtent l="0" t="0" r="3175" b="12065"/>
            <wp:wrapNone/>
            <wp:docPr id="36" name="图片 6" descr="bda3ba6e8987298f2cebaad9df770b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descr="bda3ba6e8987298f2cebaad9df770b94"/>
                    <pic:cNvPicPr>
                      <a:picLocks noChangeAspect="1"/>
                    </pic:cNvPicPr>
                  </pic:nvPicPr>
                  <pic:blipFill>
                    <a:blip r:embed="rId12"/>
                    <a:stretch>
                      <a:fillRect/>
                    </a:stretch>
                  </pic:blipFill>
                  <pic:spPr>
                    <a:xfrm>
                      <a:off x="0" y="0"/>
                      <a:ext cx="5826125" cy="4369435"/>
                    </a:xfrm>
                    <a:prstGeom prst="rect">
                      <a:avLst/>
                    </a:prstGeom>
                    <a:noFill/>
                    <a:ln>
                      <a:noFill/>
                    </a:ln>
                  </pic:spPr>
                </pic:pic>
              </a:graphicData>
            </a:graphic>
          </wp:anchor>
        </w:drawing>
      </w:r>
    </w:p>
    <w:p w14:paraId="523DCE7C">
      <w:pPr>
        <w:rPr>
          <w:rFonts w:hint="eastAsia"/>
          <w:lang w:eastAsia="zh-CN"/>
        </w:rPr>
      </w:pPr>
      <w:r>
        <w:rPr>
          <w:rFonts w:hint="eastAsia"/>
          <w:lang w:eastAsia="zh-CN"/>
        </w:rPr>
        <w:br w:type="page"/>
      </w:r>
    </w:p>
    <w:p w14:paraId="2B1DFF98">
      <w:pPr>
        <w:pStyle w:val="21"/>
        <w:ind w:left="0" w:leftChars="0" w:firstLine="0" w:firstLineChars="0"/>
        <w:jc w:val="center"/>
      </w:pPr>
      <w:r>
        <w:drawing>
          <wp:inline distT="0" distB="0" distL="114300" distR="114300">
            <wp:extent cx="5542915" cy="7822565"/>
            <wp:effectExtent l="0" t="0" r="635" b="698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
                    <a:stretch>
                      <a:fillRect/>
                    </a:stretch>
                  </pic:blipFill>
                  <pic:spPr>
                    <a:xfrm>
                      <a:off x="0" y="0"/>
                      <a:ext cx="5542915" cy="7822565"/>
                    </a:xfrm>
                    <a:prstGeom prst="rect">
                      <a:avLst/>
                    </a:prstGeom>
                    <a:noFill/>
                    <a:ln>
                      <a:noFill/>
                    </a:ln>
                  </pic:spPr>
                </pic:pic>
              </a:graphicData>
            </a:graphic>
          </wp:inline>
        </w:drawing>
      </w:r>
      <w:r>
        <w:drawing>
          <wp:inline distT="0" distB="0" distL="114300" distR="114300">
            <wp:extent cx="5361940" cy="7555865"/>
            <wp:effectExtent l="0" t="0" r="10160" b="698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361940" cy="7555865"/>
                    </a:xfrm>
                    <a:prstGeom prst="rect">
                      <a:avLst/>
                    </a:prstGeom>
                    <a:noFill/>
                    <a:ln>
                      <a:noFill/>
                    </a:ln>
                  </pic:spPr>
                </pic:pic>
              </a:graphicData>
            </a:graphic>
          </wp:inline>
        </w:drawing>
      </w:r>
      <w:r>
        <w:drawing>
          <wp:inline distT="0" distB="0" distL="114300" distR="114300">
            <wp:extent cx="5760085" cy="7200265"/>
            <wp:effectExtent l="0" t="0" r="5715" b="635"/>
            <wp:docPr id="37" name="图片 7"/>
            <wp:cNvGraphicFramePr/>
            <a:graphic xmlns:a="http://schemas.openxmlformats.org/drawingml/2006/main">
              <a:graphicData uri="http://schemas.openxmlformats.org/drawingml/2006/picture">
                <pic:pic xmlns:pic="http://schemas.openxmlformats.org/drawingml/2006/picture">
                  <pic:nvPicPr>
                    <pic:cNvPr id="37" name="图片 7"/>
                    <pic:cNvPicPr/>
                  </pic:nvPicPr>
                  <pic:blipFill>
                    <a:blip r:embed="rId15"/>
                    <a:stretch>
                      <a:fillRect/>
                    </a:stretch>
                  </pic:blipFill>
                  <pic:spPr>
                    <a:xfrm>
                      <a:off x="0" y="0"/>
                      <a:ext cx="5760085" cy="7200265"/>
                    </a:xfrm>
                    <a:prstGeom prst="rect">
                      <a:avLst/>
                    </a:prstGeom>
                    <a:noFill/>
                    <a:ln>
                      <a:noFill/>
                    </a:ln>
                  </pic:spPr>
                </pic:pic>
              </a:graphicData>
            </a:graphic>
          </wp:inline>
        </w:drawing>
      </w:r>
    </w:p>
    <w:p w14:paraId="7D5FE342">
      <w:pPr>
        <w:pStyle w:val="22"/>
        <w:ind w:left="0" w:leftChars="0" w:firstLine="0" w:firstLineChars="0"/>
      </w:pPr>
      <w:r>
        <w:drawing>
          <wp:inline distT="0" distB="0" distL="114300" distR="114300">
            <wp:extent cx="5760085" cy="7200265"/>
            <wp:effectExtent l="0" t="0" r="5715" b="635"/>
            <wp:docPr id="38" name="图片 8"/>
            <wp:cNvGraphicFramePr/>
            <a:graphic xmlns:a="http://schemas.openxmlformats.org/drawingml/2006/main">
              <a:graphicData uri="http://schemas.openxmlformats.org/drawingml/2006/picture">
                <pic:pic xmlns:pic="http://schemas.openxmlformats.org/drawingml/2006/picture">
                  <pic:nvPicPr>
                    <pic:cNvPr id="38" name="图片 8"/>
                    <pic:cNvPicPr/>
                  </pic:nvPicPr>
                  <pic:blipFill>
                    <a:blip r:embed="rId16"/>
                    <a:stretch>
                      <a:fillRect/>
                    </a:stretch>
                  </pic:blipFill>
                  <pic:spPr>
                    <a:xfrm>
                      <a:off x="0" y="0"/>
                      <a:ext cx="5760085" cy="7200265"/>
                    </a:xfrm>
                    <a:prstGeom prst="rect">
                      <a:avLst/>
                    </a:prstGeom>
                    <a:noFill/>
                    <a:ln>
                      <a:noFill/>
                    </a:ln>
                  </pic:spPr>
                </pic:pic>
              </a:graphicData>
            </a:graphic>
          </wp:inline>
        </w:drawing>
      </w:r>
    </w:p>
    <w:p w14:paraId="2CD78483">
      <w:pPr>
        <w:pStyle w:val="22"/>
        <w:ind w:left="0" w:leftChars="0" w:firstLine="0" w:firstLineChars="0"/>
        <w:rPr>
          <w:rFonts w:hint="eastAsia"/>
          <w:lang w:eastAsia="zh-CN"/>
        </w:rPr>
      </w:pPr>
      <w:r>
        <w:drawing>
          <wp:inline distT="0" distB="0" distL="114300" distR="114300">
            <wp:extent cx="5760085" cy="7200265"/>
            <wp:effectExtent l="0" t="0" r="5715" b="635"/>
            <wp:docPr id="39" name="图片 9"/>
            <wp:cNvGraphicFramePr/>
            <a:graphic xmlns:a="http://schemas.openxmlformats.org/drawingml/2006/main">
              <a:graphicData uri="http://schemas.openxmlformats.org/drawingml/2006/picture">
                <pic:pic xmlns:pic="http://schemas.openxmlformats.org/drawingml/2006/picture">
                  <pic:nvPicPr>
                    <pic:cNvPr id="39" name="图片 9"/>
                    <pic:cNvPicPr/>
                  </pic:nvPicPr>
                  <pic:blipFill>
                    <a:blip r:embed="rId17"/>
                    <a:stretch>
                      <a:fillRect/>
                    </a:stretch>
                  </pic:blipFill>
                  <pic:spPr>
                    <a:xfrm>
                      <a:off x="0" y="0"/>
                      <a:ext cx="5760085" cy="720026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1E43C17"/>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370800"/>
    <w:rsid w:val="0D0227BA"/>
    <w:rsid w:val="0D073DB5"/>
    <w:rsid w:val="0D081033"/>
    <w:rsid w:val="0E564C35"/>
    <w:rsid w:val="0EC817E1"/>
    <w:rsid w:val="0F1C6141"/>
    <w:rsid w:val="0F423341"/>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AF71484"/>
    <w:rsid w:val="1B63147C"/>
    <w:rsid w:val="1C2F6387"/>
    <w:rsid w:val="1C3244B8"/>
    <w:rsid w:val="1C3E4E60"/>
    <w:rsid w:val="1C461987"/>
    <w:rsid w:val="1C4B6410"/>
    <w:rsid w:val="1C67088B"/>
    <w:rsid w:val="1C970306"/>
    <w:rsid w:val="1CD13F56"/>
    <w:rsid w:val="1CD14F1F"/>
    <w:rsid w:val="1CEA3399"/>
    <w:rsid w:val="1DA60EEB"/>
    <w:rsid w:val="1DD32AB1"/>
    <w:rsid w:val="1F0F5E71"/>
    <w:rsid w:val="1F142A61"/>
    <w:rsid w:val="1F373426"/>
    <w:rsid w:val="1F642D26"/>
    <w:rsid w:val="1FAC2BD1"/>
    <w:rsid w:val="1FC658C9"/>
    <w:rsid w:val="1FF45CE7"/>
    <w:rsid w:val="20176124"/>
    <w:rsid w:val="202C6735"/>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944ACD"/>
    <w:rsid w:val="2BD9110B"/>
    <w:rsid w:val="2C9D3BC7"/>
    <w:rsid w:val="2CF2686E"/>
    <w:rsid w:val="2E9E272A"/>
    <w:rsid w:val="2EAE6403"/>
    <w:rsid w:val="2F5C124E"/>
    <w:rsid w:val="31055C5A"/>
    <w:rsid w:val="3256187C"/>
    <w:rsid w:val="3259568C"/>
    <w:rsid w:val="32A31CA7"/>
    <w:rsid w:val="32A66941"/>
    <w:rsid w:val="334B2415"/>
    <w:rsid w:val="339918AA"/>
    <w:rsid w:val="33BD2F62"/>
    <w:rsid w:val="33C148CD"/>
    <w:rsid w:val="33E01751"/>
    <w:rsid w:val="341F407D"/>
    <w:rsid w:val="34BD4A82"/>
    <w:rsid w:val="351530F3"/>
    <w:rsid w:val="351B1DBB"/>
    <w:rsid w:val="35211925"/>
    <w:rsid w:val="35524794"/>
    <w:rsid w:val="36577381"/>
    <w:rsid w:val="366115C7"/>
    <w:rsid w:val="368F242B"/>
    <w:rsid w:val="36E75766"/>
    <w:rsid w:val="37285AB1"/>
    <w:rsid w:val="375C6F30"/>
    <w:rsid w:val="3781684D"/>
    <w:rsid w:val="3823766B"/>
    <w:rsid w:val="396748BA"/>
    <w:rsid w:val="39AC13AD"/>
    <w:rsid w:val="3A751F6D"/>
    <w:rsid w:val="3AAA1C17"/>
    <w:rsid w:val="3AB6680E"/>
    <w:rsid w:val="3AD61658"/>
    <w:rsid w:val="3ADD7367"/>
    <w:rsid w:val="3AF50232"/>
    <w:rsid w:val="3B251FB8"/>
    <w:rsid w:val="3B3712DA"/>
    <w:rsid w:val="3B516ED3"/>
    <w:rsid w:val="3B622014"/>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4915BF6"/>
    <w:rsid w:val="4546743F"/>
    <w:rsid w:val="45A13141"/>
    <w:rsid w:val="46966FC2"/>
    <w:rsid w:val="46F56910"/>
    <w:rsid w:val="47EE36B2"/>
    <w:rsid w:val="485E76F8"/>
    <w:rsid w:val="487A531F"/>
    <w:rsid w:val="48AF6D87"/>
    <w:rsid w:val="49CE6C17"/>
    <w:rsid w:val="4A437992"/>
    <w:rsid w:val="4A657908"/>
    <w:rsid w:val="4BE40D01"/>
    <w:rsid w:val="4CDE060B"/>
    <w:rsid w:val="4E2E60EA"/>
    <w:rsid w:val="4E3D5914"/>
    <w:rsid w:val="4E461B89"/>
    <w:rsid w:val="4E834801"/>
    <w:rsid w:val="4F4C1097"/>
    <w:rsid w:val="4F844CD5"/>
    <w:rsid w:val="4F9D18F3"/>
    <w:rsid w:val="4FB01626"/>
    <w:rsid w:val="4FF32FA8"/>
    <w:rsid w:val="50EA0B03"/>
    <w:rsid w:val="512A57AB"/>
    <w:rsid w:val="515A3854"/>
    <w:rsid w:val="5276471A"/>
    <w:rsid w:val="52B20F97"/>
    <w:rsid w:val="52CC47C0"/>
    <w:rsid w:val="52E07D49"/>
    <w:rsid w:val="5374510A"/>
    <w:rsid w:val="53F5005F"/>
    <w:rsid w:val="550C37A2"/>
    <w:rsid w:val="563253F0"/>
    <w:rsid w:val="563D2137"/>
    <w:rsid w:val="565D015E"/>
    <w:rsid w:val="56836AB2"/>
    <w:rsid w:val="56BC2DE3"/>
    <w:rsid w:val="56D42C4D"/>
    <w:rsid w:val="56EF512A"/>
    <w:rsid w:val="57301D47"/>
    <w:rsid w:val="57487036"/>
    <w:rsid w:val="575D6537"/>
    <w:rsid w:val="57800B40"/>
    <w:rsid w:val="57CD2DFE"/>
    <w:rsid w:val="57D64006"/>
    <w:rsid w:val="58244FE5"/>
    <w:rsid w:val="583628E4"/>
    <w:rsid w:val="584B13F6"/>
    <w:rsid w:val="59217B49"/>
    <w:rsid w:val="59656964"/>
    <w:rsid w:val="59A860E0"/>
    <w:rsid w:val="59D926D2"/>
    <w:rsid w:val="5A034680"/>
    <w:rsid w:val="5AA52A54"/>
    <w:rsid w:val="5B070568"/>
    <w:rsid w:val="5B856EE5"/>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12DAE"/>
    <w:rsid w:val="6098413C"/>
    <w:rsid w:val="60B44CEE"/>
    <w:rsid w:val="60B460AF"/>
    <w:rsid w:val="60CF38D6"/>
    <w:rsid w:val="619747AF"/>
    <w:rsid w:val="621C336D"/>
    <w:rsid w:val="62864468"/>
    <w:rsid w:val="629E5C56"/>
    <w:rsid w:val="62A05F08"/>
    <w:rsid w:val="62EA5BC6"/>
    <w:rsid w:val="630737FB"/>
    <w:rsid w:val="638C3AFD"/>
    <w:rsid w:val="63C25DAA"/>
    <w:rsid w:val="64126CC6"/>
    <w:rsid w:val="648F0582"/>
    <w:rsid w:val="64F540D9"/>
    <w:rsid w:val="6559245A"/>
    <w:rsid w:val="65622F6B"/>
    <w:rsid w:val="658C415A"/>
    <w:rsid w:val="65BD6D5B"/>
    <w:rsid w:val="66415650"/>
    <w:rsid w:val="66C53C4A"/>
    <w:rsid w:val="673B297E"/>
    <w:rsid w:val="678F323C"/>
    <w:rsid w:val="67F105D6"/>
    <w:rsid w:val="67FD6F7B"/>
    <w:rsid w:val="68233EA0"/>
    <w:rsid w:val="68A30209"/>
    <w:rsid w:val="68C86C57"/>
    <w:rsid w:val="69C2222A"/>
    <w:rsid w:val="6AA57F27"/>
    <w:rsid w:val="6CC37EB5"/>
    <w:rsid w:val="6D1139EB"/>
    <w:rsid w:val="6D27066C"/>
    <w:rsid w:val="6D3457FF"/>
    <w:rsid w:val="6E0E1EE1"/>
    <w:rsid w:val="6E2A4841"/>
    <w:rsid w:val="6EEF19E2"/>
    <w:rsid w:val="6F3D1DEF"/>
    <w:rsid w:val="6F963F3C"/>
    <w:rsid w:val="6FB940CF"/>
    <w:rsid w:val="6FE54B28"/>
    <w:rsid w:val="71276AD1"/>
    <w:rsid w:val="7160445C"/>
    <w:rsid w:val="71697143"/>
    <w:rsid w:val="716C6A50"/>
    <w:rsid w:val="717476DC"/>
    <w:rsid w:val="717958C4"/>
    <w:rsid w:val="71BE777B"/>
    <w:rsid w:val="7207397B"/>
    <w:rsid w:val="729E3A33"/>
    <w:rsid w:val="72C43B37"/>
    <w:rsid w:val="73670AB5"/>
    <w:rsid w:val="737D1DEA"/>
    <w:rsid w:val="74150FF5"/>
    <w:rsid w:val="748B2EA1"/>
    <w:rsid w:val="74AE0F56"/>
    <w:rsid w:val="757B0223"/>
    <w:rsid w:val="76391AC6"/>
    <w:rsid w:val="7672193D"/>
    <w:rsid w:val="770403EE"/>
    <w:rsid w:val="771C50B0"/>
    <w:rsid w:val="771E190D"/>
    <w:rsid w:val="77832F9B"/>
    <w:rsid w:val="77C519A6"/>
    <w:rsid w:val="78063C29"/>
    <w:rsid w:val="784004D1"/>
    <w:rsid w:val="78725E9B"/>
    <w:rsid w:val="7877129B"/>
    <w:rsid w:val="787B0173"/>
    <w:rsid w:val="79302291"/>
    <w:rsid w:val="797D7F1B"/>
    <w:rsid w:val="79CB65A5"/>
    <w:rsid w:val="79F44E86"/>
    <w:rsid w:val="79FE7AE0"/>
    <w:rsid w:val="7A083C89"/>
    <w:rsid w:val="7AA15E8B"/>
    <w:rsid w:val="7B424553"/>
    <w:rsid w:val="7BB96559"/>
    <w:rsid w:val="7BF25D18"/>
    <w:rsid w:val="7C304A31"/>
    <w:rsid w:val="7C6520EB"/>
    <w:rsid w:val="7C85225C"/>
    <w:rsid w:val="7D1943FF"/>
    <w:rsid w:val="7D7347EF"/>
    <w:rsid w:val="7D9755D5"/>
    <w:rsid w:val="7D9B14E2"/>
    <w:rsid w:val="7DB761A8"/>
    <w:rsid w:val="7DD52B5A"/>
    <w:rsid w:val="7E522673"/>
    <w:rsid w:val="7E81400A"/>
    <w:rsid w:val="7EA63A70"/>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unhideWhenUsed/>
    <w:qFormat/>
    <w:uiPriority w:val="0"/>
    <w:pPr>
      <w:keepNext/>
      <w:keepLines/>
      <w:outlineLvl w:val="3"/>
    </w:pPr>
    <w:rPr>
      <w:b/>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next w:val="1"/>
    <w:qFormat/>
    <w:uiPriority w:val="99"/>
    <w:rPr>
      <w:sz w:val="28"/>
      <w:szCs w:val="28"/>
    </w:rPr>
  </w:style>
  <w:style w:type="paragraph" w:styleId="8">
    <w:name w:val="Body Text Indent"/>
    <w:basedOn w:val="1"/>
    <w:next w:val="9"/>
    <w:unhideWhenUsed/>
    <w:qFormat/>
    <w:uiPriority w:val="99"/>
    <w:pPr>
      <w:spacing w:after="120"/>
      <w:ind w:left="420" w:leftChars="200"/>
    </w:pPr>
  </w:style>
  <w:style w:type="paragraph" w:styleId="9">
    <w:name w:val="toc 5"/>
    <w:basedOn w:val="1"/>
    <w:next w:val="1"/>
    <w:semiHidden/>
    <w:qFormat/>
    <w:uiPriority w:val="0"/>
    <w:pPr>
      <w:ind w:left="1120"/>
      <w:jc w:val="left"/>
    </w:pPr>
    <w:rPr>
      <w:sz w:val="18"/>
      <w:szCs w:val="18"/>
    </w:rPr>
  </w:style>
  <w:style w:type="paragraph" w:styleId="10">
    <w:name w:val="Plain Text"/>
    <w:basedOn w:val="1"/>
    <w:qFormat/>
    <w:uiPriority w:val="0"/>
    <w:rPr>
      <w:rFonts w:ascii="宋体" w:hAnsi="Courier New" w:cs="Courier New"/>
      <w:szCs w:val="21"/>
    </w:rPr>
  </w:style>
  <w:style w:type="paragraph" w:styleId="11">
    <w:name w:val="Date"/>
    <w:basedOn w:val="1"/>
    <w:next w:val="1"/>
    <w:link w:val="46"/>
    <w:qFormat/>
    <w:uiPriority w:val="0"/>
    <w:pPr>
      <w:ind w:left="100" w:leftChars="2500"/>
    </w:pPr>
    <w:rPr>
      <w:rFonts w:ascii="Times New Roman" w:hAnsi="Times New Roman"/>
      <w:b/>
      <w:bCs/>
      <w:sz w:val="28"/>
    </w:rPr>
  </w:style>
  <w:style w:type="paragraph" w:styleId="12">
    <w:name w:val="Body Text Indent 2"/>
    <w:basedOn w:val="1"/>
    <w:qFormat/>
    <w:uiPriority w:val="0"/>
    <w:pPr>
      <w:ind w:firstLine="538" w:firstLineChars="192"/>
    </w:pPr>
    <w:rPr>
      <w:rFonts w:ascii="宋体" w:hAnsi="宋体"/>
      <w:sz w:val="28"/>
    </w:rPr>
  </w:style>
  <w:style w:type="paragraph" w:styleId="13">
    <w:name w:val="Balloon Text"/>
    <w:basedOn w:val="1"/>
    <w:link w:val="32"/>
    <w:qFormat/>
    <w:uiPriority w:val="0"/>
    <w:rPr>
      <w:sz w:val="18"/>
      <w:szCs w:val="18"/>
    </w:rPr>
  </w:style>
  <w:style w:type="paragraph" w:styleId="14">
    <w:name w:val="footer"/>
    <w:basedOn w:val="1"/>
    <w:next w:val="15"/>
    <w:qFormat/>
    <w:uiPriority w:val="0"/>
    <w:pPr>
      <w:tabs>
        <w:tab w:val="center" w:pos="4153"/>
        <w:tab w:val="right" w:pos="8306"/>
      </w:tabs>
      <w:snapToGrid w:val="0"/>
    </w:pPr>
    <w:rPr>
      <w:sz w:val="18"/>
      <w:szCs w:val="18"/>
    </w:rPr>
  </w:style>
  <w:style w:type="paragraph" w:styleId="15">
    <w:name w:val="Normal (Web)"/>
    <w:basedOn w:val="1"/>
    <w:next w:val="16"/>
    <w:qFormat/>
    <w:uiPriority w:val="0"/>
    <w:pPr>
      <w:spacing w:before="100" w:beforeAutospacing="1" w:after="100" w:afterAutospacing="1"/>
      <w:jc w:val="left"/>
    </w:pPr>
    <w:rPr>
      <w:kern w:val="0"/>
      <w:sz w:val="24"/>
    </w:rPr>
  </w:style>
  <w:style w:type="paragraph" w:customStyle="1" w:styleId="1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jc w:val="left"/>
    </w:pPr>
    <w:rPr>
      <w:rFonts w:ascii="宋体"/>
      <w:b/>
      <w:bCs/>
      <w:caps/>
      <w:sz w:val="20"/>
      <w:szCs w:val="20"/>
    </w:rPr>
  </w:style>
  <w:style w:type="paragraph" w:styleId="19">
    <w:name w:val="Body Text Indent 3"/>
    <w:basedOn w:val="1"/>
    <w:qFormat/>
    <w:uiPriority w:val="0"/>
    <w:pPr>
      <w:ind w:firstLine="630"/>
    </w:pPr>
    <w:rPr>
      <w:rFonts w:ascii="Times New Roman" w:hAnsi="Times New Roman" w:eastAsia="仿宋_GB2312"/>
      <w:sz w:val="28"/>
    </w:rPr>
  </w:style>
  <w:style w:type="paragraph" w:styleId="20">
    <w:name w:val="Body Text First Indent"/>
    <w:basedOn w:val="7"/>
    <w:next w:val="1"/>
    <w:qFormat/>
    <w:uiPriority w:val="0"/>
    <w:pPr>
      <w:spacing w:after="120"/>
      <w:ind w:firstLine="420" w:firstLineChars="100"/>
    </w:pPr>
  </w:style>
  <w:style w:type="paragraph" w:styleId="21">
    <w:name w:val="Body Text First Indent 2"/>
    <w:basedOn w:val="8"/>
    <w:next w:val="22"/>
    <w:unhideWhenUsed/>
    <w:qFormat/>
    <w:uiPriority w:val="99"/>
    <w:pPr>
      <w:ind w:firstLine="420" w:firstLineChars="200"/>
    </w:pPr>
  </w:style>
  <w:style w:type="paragraph" w:customStyle="1" w:styleId="22">
    <w:name w:val="正文2"/>
    <w:basedOn w:val="1"/>
    <w:qFormat/>
    <w:uiPriority w:val="0"/>
    <w:pPr>
      <w:spacing w:line="440" w:lineRule="atLeast"/>
      <w:ind w:firstLine="567"/>
    </w:pPr>
    <w:rPr>
      <w:sz w:val="24"/>
      <w:szCs w:val="20"/>
    </w:rPr>
  </w:style>
  <w:style w:type="paragraph" w:customStyle="1" w:styleId="25">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next w:val="21"/>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4"/>
    <w:link w:val="13"/>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4"/>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4"/>
    <w:link w:val="11"/>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10</Pages>
  <Words>1529</Words>
  <Characters>1799</Characters>
  <Lines>8</Lines>
  <Paragraphs>2</Paragraphs>
  <TotalTime>0</TotalTime>
  <ScaleCrop>false</ScaleCrop>
  <LinksUpToDate>false</LinksUpToDate>
  <CharactersWithSpaces>1819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2025-12-15T02:06:42Z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2C91919FAC3F4E3290C5E59A0B504719_13</vt:lpwstr>
  </property>
  <property fmtid="{D5CDD505-2E9C-101B-9397-08002B2CF9AE}" pid="4" name="KSOTemplateDocerSaveRecord">
    <vt:lpwstr>eyJoZGlkIjoiNDgzMjdiZTZhYWEwMDUyMzMwMzdhZWM2ZmNjMGMzMDkiLCJ1c2VySWQiOiI1NzcyNjAwMzgifQ==</vt:lpwstr>
  </property>
</Properties>
</file>