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510"/>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510"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lang w:eastAsia="zh-CN"/>
              </w:rPr>
            </w:pPr>
            <w:r>
              <w:rPr>
                <w:rFonts w:hint="eastAsia" w:ascii="Times New Roman" w:hAnsi="Times New Roman" w:eastAsia="宋体" w:cs="Times New Roman"/>
                <w:sz w:val="21"/>
                <w:szCs w:val="21"/>
                <w:lang w:eastAsia="zh-CN"/>
              </w:rPr>
              <w:t>江西威科油脂化学有限公司综合利用系列产品开发项目安全诊断设计暨自动化控制改造设计安全验收评价报告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0"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11</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665"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510"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510"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510"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jc w:val="center"/>
              <w:rPr>
                <w:rFonts w:hint="default" w:ascii="宋体" w:hAnsi="宋体" w:cs="宋体"/>
                <w:sz w:val="24"/>
                <w:lang w:val="en-US"/>
              </w:rPr>
            </w:pPr>
            <w:r>
              <w:rPr>
                <w:rFonts w:hint="eastAsia" w:ascii="宋体" w:hAnsi="宋体" w:cs="宋体"/>
                <w:sz w:val="24"/>
                <w:lang w:val="en-US" w:eastAsia="zh-CN"/>
              </w:rPr>
              <w:t>赵云峰</w:t>
            </w:r>
          </w:p>
        </w:tc>
        <w:tc>
          <w:tcPr>
            <w:tcW w:w="4803" w:type="dxa"/>
            <w:tcBorders>
              <w:tl2br w:val="nil"/>
              <w:tr2bl w:val="nil"/>
            </w:tcBorders>
            <w:shd w:val="clear" w:color="auto" w:fill="FFFFFF"/>
            <w:vAlign w:val="center"/>
          </w:tcPr>
          <w:p w14:paraId="2AF7BD6E">
            <w:pPr>
              <w:jc w:val="center"/>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0000000</w:t>
            </w:r>
            <w:r>
              <w:rPr>
                <w:rFonts w:hint="eastAsia" w:ascii="宋体" w:hAnsi="宋体" w:cs="宋体"/>
                <w:sz w:val="24"/>
                <w:lang w:val="en-US" w:eastAsia="zh-CN"/>
              </w:rPr>
              <w:t>02</w:t>
            </w:r>
            <w:r>
              <w:rPr>
                <w:rFonts w:hint="eastAsia" w:ascii="宋体" w:hAnsi="宋体" w:cs="宋体"/>
                <w:sz w:val="24"/>
              </w:rPr>
              <w:t>00</w:t>
            </w:r>
            <w:r>
              <w:rPr>
                <w:rFonts w:hint="eastAsia" w:ascii="宋体" w:hAnsi="宋体" w:cs="宋体"/>
                <w:sz w:val="24"/>
                <w:lang w:val="en-US" w:eastAsia="zh-CN"/>
              </w:rPr>
              <w:t>809</w:t>
            </w:r>
          </w:p>
        </w:tc>
        <w:tc>
          <w:tcPr>
            <w:tcW w:w="2115" w:type="dxa"/>
            <w:tcBorders>
              <w:tl2br w:val="nil"/>
              <w:tr2bl w:val="nil"/>
            </w:tcBorders>
            <w:shd w:val="clear" w:color="auto" w:fill="FFFFFF"/>
            <w:vAlign w:val="center"/>
          </w:tcPr>
          <w:p w14:paraId="135FF85F">
            <w:pPr>
              <w:jc w:val="center"/>
              <w:rPr>
                <w:rFonts w:hint="eastAsia" w:ascii="宋体" w:hAnsi="宋体" w:cs="宋体"/>
                <w:sz w:val="24"/>
              </w:rPr>
            </w:pPr>
            <w:r>
              <w:rPr>
                <w:rFonts w:hint="eastAsia" w:ascii="宋体" w:hAnsi="宋体" w:cs="宋体"/>
                <w:sz w:val="24"/>
              </w:rPr>
              <w:t>0</w:t>
            </w:r>
            <w:r>
              <w:rPr>
                <w:rFonts w:hint="eastAsia" w:ascii="宋体" w:hAnsi="宋体" w:cs="宋体"/>
                <w:sz w:val="24"/>
                <w:lang w:val="en-US" w:eastAsia="zh-CN"/>
              </w:rPr>
              <w:t>30095</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510"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jc w:val="center"/>
              <w:rPr>
                <w:rFonts w:hint="eastAsia" w:ascii="宋体" w:hAnsi="宋体" w:eastAsia="宋体" w:cs="宋体"/>
                <w:sz w:val="24"/>
              </w:rPr>
            </w:pPr>
            <w:r>
              <w:rPr>
                <w:rFonts w:hint="eastAsia" w:ascii="宋体" w:hAnsi="宋体" w:eastAsia="宋体" w:cs="宋体"/>
                <w:sz w:val="24"/>
                <w:lang w:val="en-US" w:eastAsia="zh-CN"/>
              </w:rPr>
              <w:t>舒</w:t>
            </w:r>
            <w:r>
              <w:rPr>
                <w:rFonts w:hint="eastAsia" w:ascii="宋体" w:hAnsi="宋体" w:eastAsia="宋体" w:cs="宋体"/>
                <w:sz w:val="24"/>
              </w:rPr>
              <w:t>斌</w:t>
            </w:r>
          </w:p>
        </w:tc>
        <w:tc>
          <w:tcPr>
            <w:tcW w:w="4803" w:type="dxa"/>
            <w:tcBorders>
              <w:tl2br w:val="nil"/>
              <w:tr2bl w:val="nil"/>
            </w:tcBorders>
            <w:shd w:val="clear" w:color="auto" w:fill="FFFFFF"/>
            <w:vAlign w:val="center"/>
          </w:tcPr>
          <w:p w14:paraId="5E54EC41">
            <w:pPr>
              <w:jc w:val="center"/>
              <w:rPr>
                <w:rFonts w:hint="eastAsia" w:ascii="宋体" w:hAnsi="宋体" w:eastAsia="宋体" w:cs="宋体"/>
                <w:sz w:val="24"/>
              </w:rPr>
            </w:pPr>
            <w:r>
              <w:rPr>
                <w:rFonts w:hint="eastAsia" w:ascii="宋体" w:hAnsi="宋体" w:eastAsia="宋体" w:cs="宋体"/>
                <w:sz w:val="24"/>
                <w:lang w:eastAsia="zh-CN"/>
              </w:rPr>
              <w:t>08</w:t>
            </w:r>
            <w:bookmarkStart w:id="0" w:name="_GoBack"/>
            <w:bookmarkEnd w:id="0"/>
            <w:r>
              <w:rPr>
                <w:rFonts w:hint="eastAsia" w:ascii="宋体" w:hAnsi="宋体" w:eastAsia="宋体" w:cs="宋体"/>
                <w:sz w:val="24"/>
                <w:lang w:eastAsia="zh-CN"/>
              </w:rPr>
              <w:t>00000000205889</w:t>
            </w:r>
          </w:p>
        </w:tc>
        <w:tc>
          <w:tcPr>
            <w:tcW w:w="2115" w:type="dxa"/>
            <w:tcBorders>
              <w:tl2br w:val="nil"/>
              <w:tr2bl w:val="nil"/>
            </w:tcBorders>
            <w:shd w:val="clear" w:color="auto" w:fill="FFFFFF"/>
            <w:vAlign w:val="center"/>
          </w:tcPr>
          <w:p w14:paraId="0EA3FFA0">
            <w:pPr>
              <w:jc w:val="center"/>
              <w:rPr>
                <w:rFonts w:hint="default" w:ascii="宋体" w:hAnsi="宋体" w:eastAsia="宋体" w:cs="宋体"/>
                <w:sz w:val="24"/>
                <w:lang w:val="en-US" w:eastAsia="zh-CN"/>
              </w:rPr>
            </w:pPr>
            <w:r>
              <w:rPr>
                <w:rFonts w:hint="eastAsia" w:ascii="宋体" w:hAnsi="宋体" w:cs="宋体"/>
                <w:sz w:val="24"/>
                <w:lang w:val="en-US" w:eastAsia="zh-CN"/>
              </w:rPr>
              <w:t>013031</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0"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jc w:val="center"/>
              <w:rPr>
                <w:rFonts w:hint="default" w:ascii="宋体" w:hAnsi="宋体" w:eastAsia="宋体" w:cs="宋体"/>
                <w:sz w:val="24"/>
                <w:lang w:val="en-US" w:eastAsia="zh-CN"/>
              </w:rPr>
            </w:pPr>
            <w:r>
              <w:rPr>
                <w:rFonts w:hint="eastAsia" w:ascii="宋体" w:hAnsi="宋体" w:cs="宋体"/>
                <w:sz w:val="24"/>
                <w:lang w:val="en-US" w:eastAsia="zh-CN"/>
              </w:rPr>
              <w:t>谢雨飞</w:t>
            </w:r>
          </w:p>
        </w:tc>
        <w:tc>
          <w:tcPr>
            <w:tcW w:w="4803" w:type="dxa"/>
            <w:tcBorders>
              <w:tl2br w:val="nil"/>
              <w:tr2bl w:val="nil"/>
            </w:tcBorders>
            <w:shd w:val="clear" w:color="auto" w:fill="FFFFFF"/>
            <w:vAlign w:val="center"/>
          </w:tcPr>
          <w:p w14:paraId="0E1A6948">
            <w:pPr>
              <w:jc w:val="center"/>
              <w:rPr>
                <w:rFonts w:ascii="宋体" w:hAnsi="宋体" w:cs="宋体"/>
                <w:sz w:val="24"/>
              </w:rPr>
            </w:pPr>
            <w:r>
              <w:rPr>
                <w:rFonts w:hint="eastAsia" w:ascii="宋体" w:hAnsi="宋体" w:cs="宋体"/>
                <w:sz w:val="24"/>
              </w:rPr>
              <w:t>CAWS350000230200227</w:t>
            </w:r>
          </w:p>
        </w:tc>
        <w:tc>
          <w:tcPr>
            <w:tcW w:w="2115" w:type="dxa"/>
            <w:tcBorders>
              <w:tl2br w:val="nil"/>
              <w:tr2bl w:val="nil"/>
            </w:tcBorders>
            <w:shd w:val="clear" w:color="auto" w:fill="FFFFFF"/>
            <w:vAlign w:val="center"/>
          </w:tcPr>
          <w:p w14:paraId="34039BB0">
            <w:pPr>
              <w:jc w:val="center"/>
              <w:rPr>
                <w:rFonts w:hint="default" w:ascii="宋体" w:hAnsi="宋体" w:eastAsia="宋体" w:cs="宋体"/>
                <w:sz w:val="24"/>
                <w:lang w:val="en-US" w:eastAsia="zh-CN"/>
              </w:rPr>
            </w:pPr>
            <w:r>
              <w:rPr>
                <w:rFonts w:hint="eastAsia" w:ascii="宋体" w:hAnsi="宋体" w:cs="宋体"/>
                <w:sz w:val="24"/>
                <w:lang w:val="en-US" w:eastAsia="zh-CN"/>
              </w:rPr>
              <w:t>043378</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510"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70C9750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1100000000302946</w:t>
            </w:r>
          </w:p>
        </w:tc>
        <w:tc>
          <w:tcPr>
            <w:tcW w:w="2115" w:type="dxa"/>
            <w:tcBorders>
              <w:tl2br w:val="nil"/>
              <w:tr2bl w:val="nil"/>
            </w:tcBorders>
            <w:shd w:val="clear" w:color="auto" w:fill="FFFFFF"/>
            <w:vAlign w:val="center"/>
          </w:tcPr>
          <w:p w14:paraId="2C5E2BF3">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020045</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510" w:type="dxa"/>
            <w:tcBorders>
              <w:tl2br w:val="nil"/>
              <w:tr2bl w:val="nil"/>
            </w:tcBorders>
            <w:shd w:val="clear" w:color="auto" w:fill="FFFFFF"/>
            <w:vAlign w:val="center"/>
          </w:tcPr>
          <w:p w14:paraId="45419EC2">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jc w:val="center"/>
        </w:trPr>
        <w:tc>
          <w:tcPr>
            <w:tcW w:w="1510" w:type="dxa"/>
            <w:tcBorders>
              <w:tl2br w:val="nil"/>
              <w:tr2bl w:val="nil"/>
            </w:tcBorders>
            <w:shd w:val="clear" w:color="auto" w:fill="FFFFFF"/>
            <w:vAlign w:val="center"/>
          </w:tcPr>
          <w:p w14:paraId="5781712E">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ascii="Times New Roman" w:hAnsi="Times New Roman"/>
                <w:sz w:val="24"/>
                <w:lang w:eastAsia="zh-CN"/>
              </w:rPr>
              <w:t>、</w:t>
            </w:r>
            <w:r>
              <w:rPr>
                <w:rFonts w:hint="eastAsia" w:ascii="Times New Roman" w:hAnsi="Times New Roman"/>
                <w:sz w:val="24"/>
                <w:lang w:val="en-US" w:eastAsia="zh-CN"/>
              </w:rPr>
              <w:t>谢雨飞</w:t>
            </w:r>
            <w:r>
              <w:rPr>
                <w:rFonts w:hint="eastAsia"/>
                <w:sz w:val="24"/>
                <w:lang w:val="en-US" w:eastAsia="zh-CN"/>
              </w:rPr>
              <w:t>2025年8月18日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510" w:type="dxa"/>
            <w:tcBorders>
              <w:tl2br w:val="nil"/>
              <w:tr2bl w:val="nil"/>
            </w:tcBorders>
            <w:shd w:val="clear" w:color="auto" w:fill="FFFFFF"/>
            <w:vAlign w:val="center"/>
          </w:tcPr>
          <w:p w14:paraId="00480C70">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rPr>
              <w:t>熊克书</w:t>
            </w:r>
            <w:r>
              <w:rPr>
                <w:rFonts w:hint="eastAsia" w:ascii="Times New Roman" w:hAnsi="Times New Roman"/>
                <w:sz w:val="24"/>
                <w:lang w:eastAsia="zh-CN"/>
              </w:rPr>
              <w:t>、</w:t>
            </w:r>
            <w:r>
              <w:rPr>
                <w:rFonts w:hint="eastAsia" w:ascii="Times New Roman" w:hAnsi="Times New Roman"/>
                <w:sz w:val="24"/>
                <w:lang w:val="en-US" w:eastAsia="zh-CN"/>
              </w:rPr>
              <w:t>谢雨飞2025年8月25日</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510"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269E89B6">
            <w:pPr>
              <w:spacing w:line="240" w:lineRule="auto"/>
              <w:ind w:firstLine="560"/>
              <w:rPr>
                <w:rFonts w:hint="eastAsia"/>
              </w:rPr>
            </w:pPr>
            <w:r>
              <w:rPr>
                <w:rFonts w:hint="eastAsia"/>
              </w:rPr>
              <w:t>江西威科油脂化学有限公司成立于2004年02月18日，取得了吉安市市场监督管理局井冈山经济技术开发区分局颁发的《营业执照》，营业执照统一社会信用代码：91360805756782225C。公司注册住所：江西省吉安市井冈山经济技术开发区。法定代表人：吴勇圣，注册资本壹仟万元整。企业性质为其他有限责任公司。营业执照许可经营范围：研制、开发、生产、销售：油脂精细化学品，电子化学品，工业表面活性剂，出口：油酸酰胺和芥酸酰胺等精细化学品：进口：油酸、乙二胺、工业用棕榈酸等化工原料（不含化危品）。</w:t>
            </w:r>
          </w:p>
          <w:p w14:paraId="064CDE1A">
            <w:pPr>
              <w:spacing w:line="240" w:lineRule="auto"/>
              <w:ind w:firstLine="560"/>
              <w:rPr>
                <w:rFonts w:hint="eastAsia"/>
              </w:rPr>
            </w:pPr>
            <w:r>
              <w:rPr>
                <w:rFonts w:hint="eastAsia"/>
              </w:rPr>
              <w:t>该项目主要产品有油酸酰胺、芥酸酰胺、硬脂酸酰胺、山嵛酸酰胺、润滑剂、硬脂基芥酸酰胺、十八烷基硬脂酸酰胺等。项目规模：油酸酰胺 1000t/a、芥酸酰胺500t/a、硬脂酸酰胺200t/a、山嵛酸酰胺100t/a、润滑剂1000t/a、硬脂基芥酸酰胺500t/a、十八烷基硬脂酸酰胺200t/a。</w:t>
            </w:r>
          </w:p>
          <w:p w14:paraId="1AFB7CBC">
            <w:pPr>
              <w:spacing w:line="240" w:lineRule="auto"/>
              <w:ind w:firstLine="560"/>
              <w:rPr>
                <w:rFonts w:hint="eastAsia"/>
              </w:rPr>
            </w:pPr>
            <w:r>
              <w:rPr>
                <w:rFonts w:hint="eastAsia"/>
              </w:rPr>
              <w:t>江西威科油脂化学有限公司于2022年11月委托北京慎恒工程设计有限公司编制了《江西威科油脂化学有限公司综合利用系列产品开发项目自动化提升诊断报告》和《江西威科油脂化学有限公司综合利用系列产品开发项目自动化控制改造设计方案》，2022年11月，江西威科油脂化学有限公司委托北京慎恒工程设计有限公司编制了《江西威科油脂化学有限公司综合利用系列产品开发项目自动化控制改造设计HAZOP分析报告》和《江西威科油脂化学有限公司综合利用系列产品开发项目自动化控制改造设计LOPA报告》。</w:t>
            </w:r>
          </w:p>
          <w:p w14:paraId="3AFB9602">
            <w:pPr>
              <w:spacing w:line="240" w:lineRule="auto"/>
              <w:ind w:firstLine="560"/>
              <w:rPr>
                <w:rFonts w:hint="eastAsia"/>
              </w:rPr>
            </w:pPr>
            <w:r>
              <w:rPr>
                <w:rFonts w:hint="eastAsia"/>
              </w:rPr>
              <w:t>2023年8月，江西威科油脂化学有限公司委托黑龙江龙维化学工程设计有限公司编制了《江西威科油脂化学有限公司综合利用系列产品开发项目安全设计诊断报告》和《江西威科油脂化学有限公司综合利用系列产品开发项目安全诊断设计方案》。</w:t>
            </w:r>
          </w:p>
          <w:p w14:paraId="4DFAB84E">
            <w:pPr>
              <w:spacing w:line="240" w:lineRule="auto"/>
              <w:ind w:firstLine="560"/>
              <w:rPr>
                <w:rFonts w:hint="eastAsia"/>
              </w:rPr>
            </w:pPr>
            <w:r>
              <w:rPr>
                <w:rFonts w:hint="eastAsia"/>
              </w:rPr>
              <w:t>2025年5月，江西威科油脂化学有限公司委托黑龙江龙维化学工程设计有限公司编制了《江西威科油脂化学有限公司综合利用系列产品开发项目自动化控制改造设计安全完整性等级（SIL） 验证评估报告》。</w:t>
            </w:r>
          </w:p>
          <w:p w14:paraId="422E1AD2">
            <w:pPr>
              <w:spacing w:line="240" w:lineRule="auto"/>
              <w:ind w:firstLine="560"/>
              <w:rPr>
                <w:rFonts w:hint="eastAsia"/>
                <w:snapToGrid w:val="0"/>
              </w:rPr>
            </w:pPr>
            <w:r>
              <w:rPr>
                <w:rFonts w:hint="eastAsia"/>
              </w:rPr>
              <w:t>江西威科油脂化学有限公司综合利用系列产品开发自动化控制改造设计工程由浙中工程（河南）有限公司负责安装、调试，并于2025年6月由浙中工程（河南）有限公司出具了《江西威科油脂化学有限公司综合利用系列产品开发DCS自动化控制系统改造项目安装调试报告》。</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510" w:type="dxa"/>
            <w:tcBorders>
              <w:tl2br w:val="nil"/>
              <w:tr2bl w:val="nil"/>
            </w:tcBorders>
            <w:shd w:val="clear" w:color="auto" w:fill="FFFFFF"/>
            <w:vAlign w:val="center"/>
          </w:tcPr>
          <w:p w14:paraId="60BC4E94">
            <w:pPr>
              <w:keepNext w:val="0"/>
              <w:keepLines w:val="0"/>
              <w:pageBreakBefore w:val="0"/>
              <w:widowControl/>
              <w:kinsoku/>
              <w:wordWrap/>
              <w:overflowPunct/>
              <w:topLinePunct w:val="0"/>
              <w:autoSpaceDE/>
              <w:autoSpaceDN/>
              <w:bidi w:val="0"/>
              <w:adjustRightInd/>
              <w:snapToGrid/>
              <w:jc w:val="center"/>
              <w:textAlignment w:val="auto"/>
            </w:pPr>
            <w:r>
              <w:rPr>
                <w:rFonts w:hint="eastAsia"/>
                <w:sz w:val="24"/>
              </w:rPr>
              <w:t>工艺流程</w:t>
            </w:r>
          </w:p>
        </w:tc>
        <w:tc>
          <w:tcPr>
            <w:tcW w:w="8155" w:type="dxa"/>
            <w:gridSpan w:val="3"/>
            <w:tcBorders>
              <w:tl2br w:val="nil"/>
              <w:tr2bl w:val="nil"/>
            </w:tcBorders>
            <w:shd w:val="clear" w:color="auto" w:fill="FFFFFF"/>
          </w:tcPr>
          <w:p w14:paraId="7CFABCC0">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lang w:val="en-US" w:eastAsia="zh-CN"/>
              </w:rPr>
            </w:pPr>
            <w:r>
              <w:rPr>
                <w:rFonts w:hint="eastAsia"/>
                <w:lang w:val="en-US" w:eastAsia="zh-CN"/>
              </w:rPr>
              <w:t>工艺涉及企业商业机密，略。</w:t>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13" w:hRule="atLeast"/>
          <w:jc w:val="center"/>
        </w:trPr>
        <w:tc>
          <w:tcPr>
            <w:tcW w:w="1510" w:type="dxa"/>
            <w:tcBorders>
              <w:tl2br w:val="nil"/>
              <w:tr2bl w:val="nil"/>
            </w:tcBorders>
            <w:shd w:val="clear" w:color="auto" w:fill="FFFFFF"/>
            <w:vAlign w:val="center"/>
          </w:tcPr>
          <w:p w14:paraId="4A954F8A">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6CCBDC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000000" w:themeColor="text1"/>
          <w:highlight w:val="none"/>
          <w:lang w:eastAsia="zh-CN"/>
          <w14:textFill>
            <w14:solidFill>
              <w14:schemeClr w14:val="tx1"/>
            </w14:solidFill>
          </w14:textFill>
        </w:rPr>
      </w:pPr>
    </w:p>
    <w:p w14:paraId="0DA208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5337810" cy="3574415"/>
            <wp:effectExtent l="0" t="0" r="11430" b="6985"/>
            <wp:docPr id="12" name="图片 12" descr="465740bdced5a6fe3648c45777344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65740bdced5a6fe3648c45777344d2f"/>
                    <pic:cNvPicPr>
                      <a:picLocks noChangeAspect="1"/>
                    </pic:cNvPicPr>
                  </pic:nvPicPr>
                  <pic:blipFill>
                    <a:blip r:embed="rId4"/>
                    <a:stretch>
                      <a:fillRect/>
                    </a:stretch>
                  </pic:blipFill>
                  <pic:spPr>
                    <a:xfrm>
                      <a:off x="0" y="0"/>
                      <a:ext cx="5337810" cy="3574415"/>
                    </a:xfrm>
                    <a:prstGeom prst="rect">
                      <a:avLst/>
                    </a:prstGeom>
                  </pic:spPr>
                </pic:pic>
              </a:graphicData>
            </a:graphic>
          </wp:inline>
        </w:drawing>
      </w:r>
    </w:p>
    <w:p w14:paraId="00371D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000000" w:themeColor="text1"/>
          <w:highlight w:val="none"/>
          <w:lang w:eastAsia="zh-CN"/>
          <w14:textFill>
            <w14:solidFill>
              <w14:schemeClr w14:val="tx1"/>
            </w14:solidFill>
          </w14:textFill>
        </w:rPr>
      </w:pPr>
    </w:p>
    <w:p w14:paraId="63CFB5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000000" w:themeColor="text1"/>
          <w:highlight w:val="yellow"/>
          <w:lang w:eastAsia="zh-CN"/>
          <w14:textFill>
            <w14:solidFill>
              <w14:schemeClr w14:val="tx1"/>
            </w14:solidFill>
          </w14:textFill>
        </w:rPr>
      </w:pPr>
      <w:r>
        <w:rPr>
          <w:rFonts w:hint="eastAsia" w:eastAsia="宋体"/>
          <w:color w:val="000000" w:themeColor="text1"/>
          <w:highlight w:val="yellow"/>
          <w:lang w:eastAsia="zh-CN"/>
          <w14:textFill>
            <w14:solidFill>
              <w14:schemeClr w14:val="tx1"/>
            </w14:solidFill>
          </w14:textFill>
        </w:rPr>
        <w:drawing>
          <wp:inline distT="0" distB="0" distL="114300" distR="114300">
            <wp:extent cx="5337810" cy="3614420"/>
            <wp:effectExtent l="0" t="0" r="11430" b="12700"/>
            <wp:docPr id="2" name="图片 2" descr="92e7cf6cc5b0836f5f50bb21a74bb8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2e7cf6cc5b0836f5f50bb21a74bb8d5"/>
                    <pic:cNvPicPr>
                      <a:picLocks noChangeAspect="1"/>
                    </pic:cNvPicPr>
                  </pic:nvPicPr>
                  <pic:blipFill>
                    <a:blip r:embed="rId5"/>
                    <a:stretch>
                      <a:fillRect/>
                    </a:stretch>
                  </pic:blipFill>
                  <pic:spPr>
                    <a:xfrm>
                      <a:off x="0" y="0"/>
                      <a:ext cx="5337810" cy="3614420"/>
                    </a:xfrm>
                    <a:prstGeom prst="rect">
                      <a:avLst/>
                    </a:prstGeom>
                  </pic:spPr>
                </pic:pic>
              </a:graphicData>
            </a:graphic>
          </wp:inline>
        </w:drawing>
      </w:r>
    </w:p>
    <w:p w14:paraId="2B1DFF98">
      <w:pPr>
        <w:pStyle w:val="21"/>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71135" cy="7458075"/>
            <wp:effectExtent l="0" t="0" r="1905" b="9525"/>
            <wp:docPr id="34" name="图片 34" descr="新安达合同-江西威科油脂化学有限公司油脂综合利用系列产品开发自动化控制改造设计安全验收评价报告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新安达合同-江西威科油脂化学有限公司油脂综合利用系列产品开发自动化控制改造设计安全验收评价报告_01"/>
                    <pic:cNvPicPr>
                      <a:picLocks noChangeAspect="1"/>
                    </pic:cNvPicPr>
                  </pic:nvPicPr>
                  <pic:blipFill>
                    <a:blip r:embed="rId6"/>
                    <a:stretch>
                      <a:fillRect/>
                    </a:stretch>
                  </pic:blipFill>
                  <pic:spPr>
                    <a:xfrm>
                      <a:off x="0" y="0"/>
                      <a:ext cx="5271135" cy="7458075"/>
                    </a:xfrm>
                    <a:prstGeom prst="rect">
                      <a:avLst/>
                    </a:prstGeom>
                  </pic:spPr>
                </pic:pic>
              </a:graphicData>
            </a:graphic>
          </wp:inline>
        </w:drawing>
      </w:r>
      <w:r>
        <w:rPr>
          <w:rFonts w:hint="eastAsia" w:eastAsia="宋体"/>
          <w:lang w:eastAsia="zh-CN"/>
        </w:rPr>
        <w:drawing>
          <wp:inline distT="0" distB="0" distL="114300" distR="114300">
            <wp:extent cx="5271135" cy="7458075"/>
            <wp:effectExtent l="0" t="0" r="1905" b="9525"/>
            <wp:docPr id="33" name="图片 33" descr="新安达合同-江西威科油脂化学有限公司油脂综合利用系列产品开发自动化控制改造设计安全验收评价报告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新安达合同-江西威科油脂化学有限公司油脂综合利用系列产品开发自动化控制改造设计安全验收评价报告_04"/>
                    <pic:cNvPicPr>
                      <a:picLocks noChangeAspect="1"/>
                    </pic:cNvPicPr>
                  </pic:nvPicPr>
                  <pic:blipFill>
                    <a:blip r:embed="rId7"/>
                    <a:stretch>
                      <a:fillRect/>
                    </a:stretch>
                  </pic:blipFill>
                  <pic:spPr>
                    <a:xfrm>
                      <a:off x="0" y="0"/>
                      <a:ext cx="5271135" cy="7458075"/>
                    </a:xfrm>
                    <a:prstGeom prst="rect">
                      <a:avLst/>
                    </a:prstGeom>
                  </pic:spPr>
                </pic:pic>
              </a:graphicData>
            </a:graphic>
          </wp:inline>
        </w:drawing>
      </w:r>
      <w:r>
        <w:rPr>
          <w:rFonts w:hint="eastAsia" w:eastAsia="宋体"/>
          <w:lang w:eastAsia="zh-CN"/>
        </w:rPr>
        <w:drawing>
          <wp:inline distT="0" distB="0" distL="114300" distR="114300">
            <wp:extent cx="5680075" cy="7576820"/>
            <wp:effectExtent l="0" t="0" r="4445" b="12700"/>
            <wp:docPr id="35" name="图片 35" descr="9350598de5ab7b212e06a3f7655596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9350598de5ab7b212e06a3f7655596dd"/>
                    <pic:cNvPicPr>
                      <a:picLocks noChangeAspect="1"/>
                    </pic:cNvPicPr>
                  </pic:nvPicPr>
                  <pic:blipFill>
                    <a:blip r:embed="rId8"/>
                    <a:stretch>
                      <a:fillRect/>
                    </a:stretch>
                  </pic:blipFill>
                  <pic:spPr>
                    <a:xfrm>
                      <a:off x="0" y="0"/>
                      <a:ext cx="5680075" cy="7576820"/>
                    </a:xfrm>
                    <a:prstGeom prst="rect">
                      <a:avLst/>
                    </a:prstGeom>
                  </pic:spPr>
                </pic:pic>
              </a:graphicData>
            </a:graphic>
          </wp:inline>
        </w:drawing>
      </w:r>
      <w:r>
        <w:rPr>
          <w:rFonts w:hint="eastAsia" w:eastAsia="宋体"/>
          <w:lang w:eastAsia="zh-CN"/>
        </w:rPr>
        <w:drawing>
          <wp:inline distT="0" distB="0" distL="114300" distR="114300">
            <wp:extent cx="5819140" cy="7762240"/>
            <wp:effectExtent l="0" t="0" r="2540" b="10160"/>
            <wp:docPr id="36" name="图片 36" descr="9bf32c42584553146d8ab44bd852b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9bf32c42584553146d8ab44bd852b6b0"/>
                    <pic:cNvPicPr>
                      <a:picLocks noChangeAspect="1"/>
                    </pic:cNvPicPr>
                  </pic:nvPicPr>
                  <pic:blipFill>
                    <a:blip r:embed="rId9"/>
                    <a:stretch>
                      <a:fillRect/>
                    </a:stretch>
                  </pic:blipFill>
                  <pic:spPr>
                    <a:xfrm>
                      <a:off x="0" y="0"/>
                      <a:ext cx="5819140" cy="7762240"/>
                    </a:xfrm>
                    <a:prstGeom prst="rect">
                      <a:avLst/>
                    </a:prstGeom>
                  </pic:spPr>
                </pic:pic>
              </a:graphicData>
            </a:graphic>
          </wp:inline>
        </w:drawing>
      </w:r>
      <w:r>
        <w:rPr>
          <w:rFonts w:hint="eastAsia" w:eastAsia="宋体"/>
          <w:lang w:eastAsia="zh-CN"/>
        </w:rPr>
        <w:drawing>
          <wp:inline distT="0" distB="0" distL="114300" distR="114300">
            <wp:extent cx="5610225" cy="8484235"/>
            <wp:effectExtent l="0" t="0" r="13335" b="4445"/>
            <wp:docPr id="37" name="图片 37" descr="dd7a5d67f66e08a3d27dfceb53f3c7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d7a5d67f66e08a3d27dfceb53f3c7d7"/>
                    <pic:cNvPicPr>
                      <a:picLocks noChangeAspect="1"/>
                    </pic:cNvPicPr>
                  </pic:nvPicPr>
                  <pic:blipFill>
                    <a:blip r:embed="rId10"/>
                    <a:stretch>
                      <a:fillRect/>
                    </a:stretch>
                  </pic:blipFill>
                  <pic:spPr>
                    <a:xfrm>
                      <a:off x="0" y="0"/>
                      <a:ext cx="5610225" cy="8484235"/>
                    </a:xfrm>
                    <a:prstGeom prst="rect">
                      <a:avLst/>
                    </a:prstGeom>
                  </pic:spPr>
                </pic:pic>
              </a:graphicData>
            </a:graphic>
          </wp:inline>
        </w:drawing>
      </w:r>
    </w:p>
    <w:sectPr>
      <w:pgSz w:w="11906" w:h="16838"/>
      <w:pgMar w:top="102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2150C9"/>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E0238B"/>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7</Pages>
  <Words>1072</Words>
  <Characters>1280</Characters>
  <Lines>8</Lines>
  <Paragraphs>2</Paragraphs>
  <TotalTime>4</TotalTime>
  <ScaleCrop>false</ScaleCrop>
  <LinksUpToDate>false</LinksUpToDate>
  <CharactersWithSpaces>1282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2025-12-15T02:00:34Z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2C91919FAC3F4E3290C5E59A0B504719_13</vt:lpwstr>
  </property>
  <property fmtid="{D5CDD505-2E9C-101B-9397-08002B2CF9AE}" pid="4" name="KSOTemplateDocerSaveRecord">
    <vt:lpwstr>eyJoZGlkIjoiNDgzMjdiZTZhYWEwMDUyMzMwMzdhZWM2ZmNjMGMzMDkiLCJ1c2VySWQiOiI1NzcyNjAwMzgifQ==</vt:lpwstr>
  </property>
</Properties>
</file>