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298C4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5"/>
        <w:tblW w:w="94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6"/>
        <w:gridCol w:w="922"/>
        <w:gridCol w:w="5578"/>
        <w:gridCol w:w="2159"/>
      </w:tblGrid>
      <w:tr w14:paraId="7D0E9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7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E7DE4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CC6A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进贤县钟陵隆鑫加油站（普通合伙）安全现状评价报告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</w:p>
        </w:tc>
      </w:tr>
      <w:tr w14:paraId="2A508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7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07C390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9B113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044E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405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443407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3E250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7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045F7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3CDE0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D04871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C778D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1879F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7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89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项目负责人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2C7C38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1C988D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S011041000110192002229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6A6A2C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018803</w:t>
            </w:r>
          </w:p>
        </w:tc>
      </w:tr>
      <w:tr w14:paraId="500B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746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0B0D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项目组成员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A5B4C8">
            <w:pPr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乔贯德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240CEE">
            <w:pPr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1700000000300087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DD1D06">
            <w:pPr>
              <w:widowControl/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030797</w:t>
            </w:r>
          </w:p>
        </w:tc>
      </w:tr>
      <w:tr w14:paraId="51E57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74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5E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E03AE6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舒斌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455E58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0800000000205889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AFD691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013031</w:t>
            </w:r>
          </w:p>
        </w:tc>
      </w:tr>
      <w:tr w14:paraId="02576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74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CAD7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5BB1B5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赵云峰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F4AAFE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1600000000200809</w:t>
            </w:r>
            <w:bookmarkStart w:id="0" w:name="_GoBack"/>
            <w:bookmarkEnd w:id="0"/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0330BB">
            <w:pPr>
              <w:widowControl/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030095</w:t>
            </w:r>
          </w:p>
        </w:tc>
      </w:tr>
      <w:tr w14:paraId="51E54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74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E5EA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477DDE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张晋慧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4F88C0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sz w:val="24"/>
              </w:rPr>
              <w:t>1100000000302946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EF33F3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sz w:val="24"/>
              </w:rPr>
              <w:t>020045</w:t>
            </w:r>
          </w:p>
        </w:tc>
      </w:tr>
      <w:tr w14:paraId="5B19C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7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B7D7F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6D665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3A395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7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4D8F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EBA978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5.08.25</w:t>
            </w:r>
          </w:p>
        </w:tc>
      </w:tr>
      <w:tr w14:paraId="48F66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7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0DD434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4E6F">
            <w:pPr>
              <w:widowControl/>
              <w:spacing w:after="150"/>
              <w:jc w:val="center"/>
              <w:rPr>
                <w:rFonts w:hint="default" w:ascii="Times New Roman" w:hAnsi="Times New Roman" w:eastAsia="仿宋_GB2312"/>
                <w:color w:val="FF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5.10.10</w:t>
            </w:r>
          </w:p>
        </w:tc>
      </w:tr>
      <w:tr w14:paraId="29808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381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1161FCC1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进贤县钟陵隆鑫加油站（普通合伙）（以下简称“该加油站”）位于江西省南昌市进贤县钟陵乡进里公路以北（进里线25公里处）。该加油站于2014年06月09日注册成立，企业类型为普通合伙企业，执行事务合伙人为卢自德，统一社会信用代码为91360124MA35QCN67A，注册地址位于江西省南昌市进贤县钟陵乡进里公路以北（进里线25公里处），经营范围：许可项目（成品油零售、食品销售），一般项目（润滑油销售）。该加油站主营的危险化学品为汽油和柴油。</w:t>
            </w:r>
          </w:p>
          <w:p w14:paraId="2550D26C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该加油站土地隶属私人涂轩（该加油站合伙人之一）所有。2014年05月进贤县钟陵隆鑫加油站与涂轩签订了《加油站租赁合同》。该加油站于2022年11月15日取得了南昌市应急管理局颁发的危险化学品经营许可证，编号：赣洪应急经（甲）字[2022]00000206，有效期至2025年11月17日；于2024年05月15日取得了由南昌市商务局颁发的成品油零售经营批准证书，编号：油零售证书第洪商0137号，有效期至2029年05月14日。</w:t>
            </w:r>
          </w:p>
          <w:p w14:paraId="02181B89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该加油站主要经营92#、95#汽油和0#柴油，共设有4台SF双层卧式油罐，其中2台40m³的0#柴油油罐、1台40m³的92#汽油油罐、1台40m³的汽油油罐分两仓（一仓储存20m³的92#汽油，一仓储存20m3的95#汽油）。加油站总容积为160m³，折算容积为120m³（柴油折半）；设有4台4枪加油机，汽油卸油、加油设置了油气回收系统。按照《汽车加油加气加氢站技术标准》（GB50156-2021）中对加油站等级的划分，该加油站为二级加油站。</w:t>
            </w:r>
          </w:p>
          <w:p w14:paraId="37ABB15B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sz w:val="24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根据《国民经济行业分类》GB/T4754-2017（2019修改版），该加油站行业分类代码和类别：[F5265]机动车燃油零售。根据《产业结构调整指导目录》（2024年修改本），该加油站属于允许类项目，不属于限制、淘汰类；所采用的工艺、设备和产品均不在国家经贸委公布的《淘汰落后生产能力、工艺和产品的目录（第一、二、三批）》范围内。</w:t>
            </w:r>
          </w:p>
        </w:tc>
      </w:tr>
      <w:tr w14:paraId="46323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7" w:hRule="atLeast"/>
          <w:jc w:val="center"/>
        </w:trPr>
        <w:tc>
          <w:tcPr>
            <w:tcW w:w="7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D138A8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47E41C7">
            <w:pPr>
              <w:pStyle w:val="11"/>
              <w:spacing w:line="360" w:lineRule="auto"/>
              <w:rPr>
                <w:rFonts w:hAnsi="宋体"/>
                <w:sz w:val="28"/>
                <w:szCs w:val="20"/>
              </w:rPr>
            </w:pPr>
            <w:r>
              <w:rPr>
                <w:rFonts w:hAnsi="宋体"/>
                <w:sz w:val="28"/>
                <w:szCs w:val="20"/>
              </w:rPr>
              <w:t>工艺流程简图</w:t>
            </w:r>
          </w:p>
          <w:p w14:paraId="4D3E2C0B">
            <w:pPr>
              <w:pStyle w:val="11"/>
              <w:spacing w:line="360" w:lineRule="auto"/>
              <w:jc w:val="center"/>
              <w:rPr>
                <w:rFonts w:hAnsi="宋体"/>
                <w:sz w:val="28"/>
                <w:szCs w:val="20"/>
              </w:rPr>
            </w:pPr>
            <w:r>
              <w:drawing>
                <wp:inline distT="0" distB="0" distL="114300" distR="114300">
                  <wp:extent cx="5038725" cy="14287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E8D23">
            <w:pPr>
              <w:pStyle w:val="11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91480" cy="744220"/>
                  <wp:effectExtent l="0" t="0" r="13970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48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972050" cy="1752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10E77">
            <w:pPr>
              <w:pStyle w:val="11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88940" cy="2855595"/>
                  <wp:effectExtent l="0" t="0" r="1651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940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E6F4E">
            <w:pPr>
              <w:pStyle w:val="11"/>
              <w:spacing w:line="360" w:lineRule="auto"/>
              <w:ind w:left="0" w:leftChars="0" w:firstLine="0" w:firstLineChars="0"/>
              <w:jc w:val="center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489575" cy="1449070"/>
                  <wp:effectExtent l="0" t="0" r="15875" b="177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57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28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4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3414F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B79018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6F6AF315">
      <w:pPr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br w:type="page"/>
      </w:r>
    </w:p>
    <w:p w14:paraId="09C8395E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2、现场考察1，2025年08月25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、现场考察1，2025年08月25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2EAF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4、现场核查1，2025年10月10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、现场核查1，2025年10月10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D046">
      <w:pPr>
        <w:rPr>
          <w:rFonts w:hint="eastAsia" w:eastAsia="宋体"/>
          <w:lang w:eastAsia="zh-CN"/>
        </w:rPr>
      </w:pPr>
    </w:p>
    <w:p w14:paraId="65E4F335">
      <w:r>
        <w:drawing>
          <wp:inline distT="0" distB="0" distL="114300" distR="114300">
            <wp:extent cx="5259070" cy="7450455"/>
            <wp:effectExtent l="0" t="0" r="17780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9345"/>
            <wp:effectExtent l="0" t="0" r="4445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50455"/>
            <wp:effectExtent l="0" t="0" r="17780" b="171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6106">
      <w:pPr>
        <w:pStyle w:val="24"/>
        <w:ind w:firstLine="0"/>
      </w:pPr>
    </w:p>
    <w:p w14:paraId="5686DDB9">
      <w:r>
        <w:drawing>
          <wp:inline distT="0" distB="0" distL="114300" distR="114300">
            <wp:extent cx="5259070" cy="7450455"/>
            <wp:effectExtent l="0" t="0" r="17780" b="171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6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jMTM5YTVmN2Q2ZjBlMTIyM2EzYzg2YTk5NjZjYWY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C37305"/>
    <w:rsid w:val="04334FFF"/>
    <w:rsid w:val="04356119"/>
    <w:rsid w:val="04543719"/>
    <w:rsid w:val="045937F4"/>
    <w:rsid w:val="04664971"/>
    <w:rsid w:val="04714B20"/>
    <w:rsid w:val="04C5506A"/>
    <w:rsid w:val="04D11406"/>
    <w:rsid w:val="04E23328"/>
    <w:rsid w:val="050505ED"/>
    <w:rsid w:val="06007F0A"/>
    <w:rsid w:val="062E2CC9"/>
    <w:rsid w:val="06EF6353"/>
    <w:rsid w:val="07141C74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98826F0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70612B"/>
    <w:rsid w:val="10806817"/>
    <w:rsid w:val="10A546BD"/>
    <w:rsid w:val="10AE1BD9"/>
    <w:rsid w:val="10D96D50"/>
    <w:rsid w:val="1236232C"/>
    <w:rsid w:val="13FA1B12"/>
    <w:rsid w:val="141C622E"/>
    <w:rsid w:val="147F5532"/>
    <w:rsid w:val="1548693F"/>
    <w:rsid w:val="156C314D"/>
    <w:rsid w:val="15CB68F5"/>
    <w:rsid w:val="16370F8B"/>
    <w:rsid w:val="16B10157"/>
    <w:rsid w:val="16D30950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07673DB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8B4115F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C12DB9"/>
    <w:rsid w:val="40DC28F6"/>
    <w:rsid w:val="416C231C"/>
    <w:rsid w:val="41AC75B5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D671BE9"/>
    <w:rsid w:val="4E3D5914"/>
    <w:rsid w:val="4E461B89"/>
    <w:rsid w:val="4F4C1097"/>
    <w:rsid w:val="4F844CD5"/>
    <w:rsid w:val="4FF32FA8"/>
    <w:rsid w:val="50EA0B03"/>
    <w:rsid w:val="512A57AB"/>
    <w:rsid w:val="515A3854"/>
    <w:rsid w:val="516108B5"/>
    <w:rsid w:val="5276471A"/>
    <w:rsid w:val="52CC47C0"/>
    <w:rsid w:val="52E07D49"/>
    <w:rsid w:val="5374510A"/>
    <w:rsid w:val="53F5005F"/>
    <w:rsid w:val="563D2137"/>
    <w:rsid w:val="56836AB2"/>
    <w:rsid w:val="56B57339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530C58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B870D2"/>
    <w:rsid w:val="62BF476F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AE1E5E"/>
    <w:rsid w:val="6CC37EB5"/>
    <w:rsid w:val="6D1139EB"/>
    <w:rsid w:val="6D3457FF"/>
    <w:rsid w:val="6E2A4841"/>
    <w:rsid w:val="6EEF19E2"/>
    <w:rsid w:val="6F3D1DEF"/>
    <w:rsid w:val="6F963F3C"/>
    <w:rsid w:val="703A2759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52362D3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annotation text"/>
    <w:basedOn w:val="1"/>
    <w:qFormat/>
    <w:uiPriority w:val="99"/>
    <w:pPr>
      <w:jc w:val="left"/>
    </w:pPr>
  </w:style>
  <w:style w:type="paragraph" w:styleId="8">
    <w:name w:val="Body Text"/>
    <w:basedOn w:val="1"/>
    <w:autoRedefine/>
    <w:qFormat/>
    <w:uiPriority w:val="99"/>
    <w:rPr>
      <w:sz w:val="28"/>
      <w:szCs w:val="28"/>
    </w:rPr>
  </w:style>
  <w:style w:type="paragraph" w:styleId="9">
    <w:name w:val="Body Text Indent"/>
    <w:basedOn w:val="1"/>
    <w:next w:val="10"/>
    <w:unhideWhenUsed/>
    <w:qFormat/>
    <w:uiPriority w:val="99"/>
    <w:pPr>
      <w:spacing w:after="120"/>
      <w:ind w:left="420" w:leftChars="200"/>
    </w:pPr>
  </w:style>
  <w:style w:type="paragraph" w:styleId="10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1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50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3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4">
    <w:name w:val="Balloon Text"/>
    <w:basedOn w:val="1"/>
    <w:link w:val="36"/>
    <w:autoRedefine/>
    <w:qFormat/>
    <w:uiPriority w:val="0"/>
    <w:rPr>
      <w:sz w:val="18"/>
      <w:szCs w:val="18"/>
    </w:rPr>
  </w:style>
  <w:style w:type="paragraph" w:styleId="15">
    <w:name w:val="footer"/>
    <w:basedOn w:val="1"/>
    <w:next w:val="16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Normal (Web)"/>
    <w:basedOn w:val="1"/>
    <w:next w:val="17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7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0">
    <w:name w:val="List"/>
    <w:basedOn w:val="1"/>
    <w:next w:val="1"/>
    <w:qFormat/>
    <w:uiPriority w:val="99"/>
    <w:pPr>
      <w:spacing w:line="400" w:lineRule="atLeast"/>
    </w:pPr>
    <w:rPr>
      <w:rFonts w:eastAsia="宋体" w:cs="Times New Roman"/>
      <w:szCs w:val="20"/>
    </w:rPr>
  </w:style>
  <w:style w:type="paragraph" w:styleId="21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2">
    <w:name w:val="Body Text First Indent"/>
    <w:basedOn w:val="8"/>
    <w:next w:val="1"/>
    <w:qFormat/>
    <w:uiPriority w:val="0"/>
    <w:pPr>
      <w:spacing w:after="120"/>
      <w:ind w:firstLine="420" w:firstLineChars="100"/>
    </w:pPr>
  </w:style>
  <w:style w:type="paragraph" w:styleId="23">
    <w:name w:val="Body Text First Indent 2"/>
    <w:basedOn w:val="9"/>
    <w:next w:val="24"/>
    <w:unhideWhenUsed/>
    <w:qFormat/>
    <w:uiPriority w:val="99"/>
    <w:pPr>
      <w:ind w:firstLine="420" w:firstLineChars="200"/>
    </w:pPr>
  </w:style>
  <w:style w:type="paragraph" w:customStyle="1" w:styleId="24">
    <w:name w:val="正文2"/>
    <w:basedOn w:val="1"/>
    <w:next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7">
    <w:name w:val="Default"/>
    <w:basedOn w:val="28"/>
    <w:next w:val="20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8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customStyle="1" w:styleId="29">
    <w:name w:val="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30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31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32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3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4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6">
    <w:name w:val="批注框文本 字符"/>
    <w:basedOn w:val="26"/>
    <w:link w:val="14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7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8">
    <w:name w:val="表头 Char Char Char"/>
    <w:basedOn w:val="26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9">
    <w:name w:val="表格居中"/>
    <w:basedOn w:val="40"/>
    <w:autoRedefine/>
    <w:qFormat/>
    <w:uiPriority w:val="0"/>
    <w:pPr>
      <w:jc w:val="center"/>
    </w:pPr>
  </w:style>
  <w:style w:type="paragraph" w:customStyle="1" w:styleId="40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41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2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3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4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5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6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7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8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9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50">
    <w:name w:val="日期 字符"/>
    <w:basedOn w:val="26"/>
    <w:link w:val="12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851</Words>
  <Characters>1120</Characters>
  <Lines>9</Lines>
  <Paragraphs>2</Paragraphs>
  <TotalTime>0</TotalTime>
  <ScaleCrop>false</ScaleCrop>
  <LinksUpToDate>false</LinksUpToDate>
  <CharactersWithSpaces>1123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2025-11-17T08:17:46Z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AEDE070DBC9F4CEA8E55DA8019B646B3_13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