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588"/>
        <w:gridCol w:w="952"/>
        <w:gridCol w:w="5574"/>
        <w:gridCol w:w="2115"/>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641" w:type="dxa"/>
            <w:gridSpan w:val="3"/>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赣州市南康区金鑫工业气体有限公司新增液氧二氧化碳贮罐项目安全预评价</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641"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9</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0B93473">
            <w:pPr>
              <w:jc w:val="center"/>
              <w:rPr>
                <w:rFonts w:ascii="宋体" w:hAnsi="宋体" w:cs="宋体"/>
                <w:sz w:val="24"/>
              </w:rPr>
            </w:pPr>
          </w:p>
        </w:tc>
        <w:tc>
          <w:tcPr>
            <w:tcW w:w="952"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574"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588"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952"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徐顺星</w:t>
            </w:r>
          </w:p>
        </w:tc>
        <w:tc>
          <w:tcPr>
            <w:tcW w:w="5574" w:type="dxa"/>
            <w:tcBorders>
              <w:tl2br w:val="nil"/>
              <w:tr2bl w:val="nil"/>
            </w:tcBorders>
            <w:shd w:val="clear" w:color="auto" w:fill="FFFFFF"/>
            <w:vAlign w:val="center"/>
          </w:tcPr>
          <w:p w14:paraId="74203271">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S011041000110192002229</w:t>
            </w:r>
          </w:p>
        </w:tc>
        <w:tc>
          <w:tcPr>
            <w:tcW w:w="2115" w:type="dxa"/>
            <w:tcBorders>
              <w:tl2br w:val="nil"/>
              <w:tr2bl w:val="nil"/>
            </w:tcBorders>
            <w:shd w:val="clear" w:color="auto" w:fill="FFFFFF"/>
            <w:vAlign w:val="center"/>
          </w:tcPr>
          <w:p w14:paraId="3EA9A323">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018803</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88"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952"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乔贯德</w:t>
            </w:r>
          </w:p>
        </w:tc>
        <w:tc>
          <w:tcPr>
            <w:tcW w:w="5574"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1700000000300087</w:t>
            </w:r>
            <w:bookmarkStart w:id="2" w:name="_GoBack"/>
            <w:bookmarkEnd w:id="2"/>
          </w:p>
        </w:tc>
        <w:tc>
          <w:tcPr>
            <w:tcW w:w="2115"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952"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舒斌</w:t>
            </w:r>
          </w:p>
        </w:tc>
        <w:tc>
          <w:tcPr>
            <w:tcW w:w="5574"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0800000000205889  </w:t>
            </w:r>
          </w:p>
        </w:tc>
        <w:tc>
          <w:tcPr>
            <w:tcW w:w="2115"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952" w:type="dxa"/>
            <w:tcBorders>
              <w:tl2br w:val="nil"/>
              <w:tr2bl w:val="nil"/>
            </w:tcBorders>
            <w:shd w:val="clear" w:color="auto" w:fill="auto"/>
            <w:vAlign w:val="center"/>
          </w:tcPr>
          <w:p w14:paraId="07C8D395">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赵云峰</w:t>
            </w:r>
          </w:p>
        </w:tc>
        <w:tc>
          <w:tcPr>
            <w:tcW w:w="5574" w:type="dxa"/>
            <w:tcBorders>
              <w:tl2br w:val="nil"/>
              <w:tr2bl w:val="nil"/>
            </w:tcBorders>
            <w:shd w:val="clear" w:color="auto" w:fill="auto"/>
            <w:vAlign w:val="center"/>
          </w:tcPr>
          <w:p w14:paraId="1F79760F">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1600000000200809</w:t>
            </w:r>
          </w:p>
        </w:tc>
        <w:tc>
          <w:tcPr>
            <w:tcW w:w="2115" w:type="dxa"/>
            <w:tcBorders>
              <w:tl2br w:val="nil"/>
              <w:tr2bl w:val="nil"/>
            </w:tcBorders>
            <w:shd w:val="clear" w:color="auto" w:fill="auto"/>
            <w:vAlign w:val="center"/>
          </w:tcPr>
          <w:p w14:paraId="05E42F8E">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952" w:type="dxa"/>
            <w:tcBorders>
              <w:tl2br w:val="nil"/>
              <w:tr2bl w:val="nil"/>
            </w:tcBorders>
            <w:shd w:val="clear" w:color="auto" w:fill="auto"/>
            <w:vAlign w:val="center"/>
          </w:tcPr>
          <w:p w14:paraId="5313DC72">
            <w:pPr>
              <w:spacing w:before="156" w:beforeLines="50" w:after="156" w:afterLines="50" w:line="400" w:lineRule="exact"/>
              <w:ind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张晋慧</w:t>
            </w:r>
          </w:p>
        </w:tc>
        <w:tc>
          <w:tcPr>
            <w:tcW w:w="5574" w:type="dxa"/>
            <w:tcBorders>
              <w:tl2br w:val="nil"/>
              <w:tr2bl w:val="nil"/>
            </w:tcBorders>
            <w:shd w:val="clear" w:color="auto" w:fill="auto"/>
            <w:vAlign w:val="center"/>
          </w:tcPr>
          <w:p w14:paraId="0A94E59E">
            <w:pPr>
              <w:spacing w:before="156" w:beforeLines="50" w:after="156" w:afterLines="50" w:line="400" w:lineRule="exact"/>
              <w:ind w:firstLine="0" w:firstLine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1100000000302946</w:t>
            </w:r>
            <w:r>
              <w:rPr>
                <w:rFonts w:hint="eastAsia" w:ascii="宋体" w:hAnsi="宋体" w:eastAsia="宋体" w:cs="宋体"/>
                <w:color w:val="auto"/>
                <w:sz w:val="24"/>
                <w:szCs w:val="24"/>
                <w:lang w:val="en-US" w:eastAsia="zh-CN"/>
              </w:rPr>
              <w:tab/>
            </w:r>
          </w:p>
        </w:tc>
        <w:tc>
          <w:tcPr>
            <w:tcW w:w="2115" w:type="dxa"/>
            <w:tcBorders>
              <w:tl2br w:val="nil"/>
              <w:tr2bl w:val="nil"/>
            </w:tcBorders>
            <w:shd w:val="clear" w:color="auto" w:fill="auto"/>
            <w:vAlign w:val="center"/>
          </w:tcPr>
          <w:p w14:paraId="4DD07733">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020045</w:t>
            </w:r>
          </w:p>
        </w:tc>
      </w:tr>
      <w:tr w14:paraId="6D1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vMerge w:val="continue"/>
            <w:tcBorders>
              <w:tl2br w:val="nil"/>
              <w:tr2bl w:val="nil"/>
            </w:tcBorders>
            <w:shd w:val="clear" w:color="auto" w:fill="FFFFFF"/>
            <w:vAlign w:val="center"/>
          </w:tcPr>
          <w:p w14:paraId="63B7C362">
            <w:pPr>
              <w:jc w:val="center"/>
              <w:rPr>
                <w:rFonts w:ascii="宋体" w:hAnsi="宋体" w:cs="宋体"/>
                <w:sz w:val="24"/>
              </w:rPr>
            </w:pPr>
          </w:p>
        </w:tc>
        <w:tc>
          <w:tcPr>
            <w:tcW w:w="952" w:type="dxa"/>
            <w:tcBorders>
              <w:tl2br w:val="nil"/>
              <w:tr2bl w:val="nil"/>
            </w:tcBorders>
            <w:shd w:val="clear" w:color="auto" w:fill="auto"/>
            <w:vAlign w:val="center"/>
          </w:tcPr>
          <w:p w14:paraId="2EB62A00">
            <w:pPr>
              <w:spacing w:before="156" w:beforeLines="50" w:after="156" w:afterLines="50" w:line="400" w:lineRule="exact"/>
              <w:ind w:firstLine="0" w:firstLineChars="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蓝家财</w:t>
            </w:r>
          </w:p>
        </w:tc>
        <w:tc>
          <w:tcPr>
            <w:tcW w:w="5574" w:type="dxa"/>
            <w:tcBorders>
              <w:tl2br w:val="nil"/>
              <w:tr2bl w:val="nil"/>
            </w:tcBorders>
            <w:shd w:val="clear" w:color="auto" w:fill="FFFFFF"/>
            <w:vAlign w:val="center"/>
          </w:tcPr>
          <w:p w14:paraId="5559F345">
            <w:pPr>
              <w:spacing w:before="156" w:beforeLines="50" w:after="156" w:afterLines="50" w:line="400" w:lineRule="exact"/>
              <w:ind w:firstLine="0" w:firstLineChars="0"/>
              <w:jc w:val="center"/>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CAWS530000230200862</w:t>
            </w:r>
          </w:p>
        </w:tc>
        <w:tc>
          <w:tcPr>
            <w:tcW w:w="2115" w:type="dxa"/>
            <w:tcBorders>
              <w:tl2br w:val="nil"/>
              <w:tr2bl w:val="nil"/>
            </w:tcBorders>
            <w:shd w:val="clear" w:color="auto" w:fill="FFFFFF"/>
            <w:vAlign w:val="center"/>
          </w:tcPr>
          <w:p w14:paraId="4946EFE4">
            <w:pPr>
              <w:spacing w:before="156" w:beforeLines="50" w:after="156" w:afterLines="50" w:line="400" w:lineRule="exact"/>
              <w:ind w:firstLine="0" w:firstLineChars="0"/>
              <w:jc w:val="center"/>
              <w:rPr>
                <w:rFonts w:hint="eastAsia"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042916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88"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641"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588"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641"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default" w:ascii="Times New Roman" w:hAnsi="Times New Roman" w:eastAsia="宋体" w:cs="Times New Roman"/>
                <w:sz w:val="24"/>
                <w:lang w:val="en-US" w:eastAsia="zh-CN"/>
              </w:rPr>
              <w:t>徐顺星</w:t>
            </w:r>
            <w:r>
              <w:rPr>
                <w:rFonts w:hint="eastAsia"/>
                <w:color w:val="000000"/>
                <w:sz w:val="24"/>
              </w:rPr>
              <w:t>、</w:t>
            </w:r>
            <w:r>
              <w:rPr>
                <w:rFonts w:hint="eastAsia" w:ascii="Calibri" w:hAnsi="Calibri" w:eastAsia="宋体" w:cs="Times New Roman"/>
                <w:sz w:val="24"/>
                <w:szCs w:val="24"/>
                <w:lang w:val="en-US" w:eastAsia="zh-CN"/>
              </w:rPr>
              <w:t>蓝家财</w:t>
            </w:r>
            <w:r>
              <w:rPr>
                <w:rFonts w:hint="eastAsia"/>
                <w:sz w:val="24"/>
              </w:rPr>
              <w:t xml:space="preserve"> </w:t>
            </w:r>
            <w:r>
              <w:rPr>
                <w:rFonts w:hint="eastAsia"/>
                <w:sz w:val="24"/>
                <w:lang w:val="en-US" w:eastAsia="zh-CN"/>
              </w:rPr>
              <w:t>2025年8月19日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588"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641"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宋体" w:hAnsi="宋体" w:cs="宋体"/>
                <w:sz w:val="24"/>
              </w:rPr>
              <w:t>/</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8641" w:type="dxa"/>
            <w:gridSpan w:val="3"/>
            <w:tcBorders>
              <w:tl2br w:val="nil"/>
              <w:tr2bl w:val="nil"/>
            </w:tcBorders>
            <w:shd w:val="clear" w:color="auto" w:fill="FFFFFF"/>
          </w:tcPr>
          <w:p w14:paraId="64870F00">
            <w:pPr>
              <w:widowControl/>
              <w:adjustRightInd w:val="0"/>
              <w:snapToGrid w:val="0"/>
              <w:spacing w:line="360" w:lineRule="auto"/>
              <w:ind w:firstLine="420" w:firstLineChars="200"/>
              <w:rPr>
                <w:rFonts w:hint="default" w:eastAsia="宋体"/>
                <w:sz w:val="24"/>
                <w:lang w:val="en-US" w:eastAsia="zh-CN"/>
              </w:rPr>
            </w:pPr>
            <w:r>
              <w:rPr>
                <w:rFonts w:hint="eastAsia"/>
                <w:color w:val="auto"/>
                <w:sz w:val="21"/>
                <w:szCs w:val="21"/>
                <w:highlight w:val="none"/>
              </w:rPr>
              <w:t>本次</w:t>
            </w:r>
            <w:r>
              <w:rPr>
                <w:rFonts w:hint="eastAsia"/>
                <w:color w:val="auto"/>
                <w:sz w:val="21"/>
                <w:szCs w:val="21"/>
                <w:highlight w:val="none"/>
                <w:lang w:eastAsia="zh-CN"/>
              </w:rPr>
              <w:t>安全预评价范围</w:t>
            </w:r>
            <w:r>
              <w:rPr>
                <w:rFonts w:hint="eastAsia"/>
                <w:color w:val="auto"/>
                <w:sz w:val="21"/>
                <w:szCs w:val="21"/>
                <w:highlight w:val="none"/>
              </w:rPr>
              <w:t>为</w:t>
            </w:r>
            <w:r>
              <w:rPr>
                <w:rFonts w:hint="eastAsia" w:ascii="宋体" w:hAnsi="宋体" w:eastAsia="宋体" w:cs="宋体"/>
                <w:color w:val="auto"/>
                <w:sz w:val="21"/>
                <w:szCs w:val="21"/>
                <w:highlight w:val="none"/>
                <w:lang w:val="en-US" w:eastAsia="zh-CN"/>
              </w:rPr>
              <w:t>新瓶库储存间（丁类）</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50m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液二氧化碳储罐</w:t>
            </w:r>
            <w:r>
              <w:rPr>
                <w:rFonts w:hint="eastAsia" w:ascii="宋体" w:hAnsi="宋体" w:cs="宋体"/>
                <w:color w:val="auto"/>
                <w:sz w:val="21"/>
                <w:szCs w:val="21"/>
                <w:highlight w:val="none"/>
                <w:lang w:val="en-US" w:eastAsia="zh-CN"/>
              </w:rPr>
              <w:t>和</w:t>
            </w:r>
            <w:r>
              <w:rPr>
                <w:rFonts w:hint="eastAsia" w:ascii="宋体" w:hAnsi="宋体" w:eastAsia="宋体" w:cs="宋体"/>
                <w:color w:val="auto"/>
                <w:sz w:val="21"/>
                <w:szCs w:val="21"/>
                <w:highlight w:val="none"/>
                <w:lang w:val="en-US" w:eastAsia="zh-CN"/>
              </w:rPr>
              <w:t>50m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液氧储罐</w:t>
            </w:r>
            <w:r>
              <w:rPr>
                <w:rFonts w:hint="eastAsia"/>
                <w:color w:val="auto"/>
                <w:sz w:val="21"/>
                <w:szCs w:val="21"/>
                <w:highlight w:val="none"/>
                <w:lang w:val="en-US" w:eastAsia="zh-CN"/>
              </w:rPr>
              <w:t>扩建项目</w:t>
            </w:r>
            <w:r>
              <w:rPr>
                <w:color w:val="auto"/>
                <w:sz w:val="21"/>
                <w:szCs w:val="21"/>
                <w:highlight w:val="none"/>
              </w:rPr>
              <w:t>的外部安全条件、总平面布置、主要技术工艺、生产装置及储存设施、配套及辅助工程设施</w:t>
            </w:r>
            <w:r>
              <w:rPr>
                <w:rFonts w:hint="eastAsia"/>
                <w:color w:val="auto"/>
                <w:sz w:val="21"/>
                <w:szCs w:val="21"/>
                <w:highlight w:val="none"/>
              </w:rPr>
              <w:t>、依托</w:t>
            </w:r>
            <w:r>
              <w:rPr>
                <w:rFonts w:hint="eastAsia"/>
                <w:color w:val="auto"/>
                <w:sz w:val="21"/>
                <w:szCs w:val="21"/>
                <w:highlight w:val="none"/>
                <w:lang w:val="en-US" w:eastAsia="zh-CN"/>
              </w:rPr>
              <w:t>原厂区的</w:t>
            </w:r>
            <w:r>
              <w:rPr>
                <w:rFonts w:hint="eastAsia"/>
                <w:color w:val="auto"/>
                <w:sz w:val="21"/>
                <w:szCs w:val="21"/>
                <w:highlight w:val="none"/>
              </w:rPr>
              <w:t>公用工程</w:t>
            </w:r>
            <w:r>
              <w:rPr>
                <w:color w:val="auto"/>
                <w:sz w:val="21"/>
                <w:szCs w:val="21"/>
                <w:highlight w:val="none"/>
              </w:rPr>
              <w:t>。</w:t>
            </w:r>
            <w:r>
              <w:rPr>
                <w:rFonts w:hint="eastAsia"/>
                <w:color w:val="auto"/>
                <w:sz w:val="21"/>
                <w:szCs w:val="21"/>
              </w:rPr>
              <w:t>本项目涉及的</w:t>
            </w:r>
            <w:r>
              <w:rPr>
                <w:rFonts w:hint="eastAsia" w:ascii="宋体" w:hAnsi="宋体"/>
                <w:color w:val="auto"/>
                <w:sz w:val="21"/>
                <w:szCs w:val="21"/>
              </w:rPr>
              <w:t>液氧[压缩的或液化的]、液二氧化碳[压缩的或液化的]</w:t>
            </w:r>
            <w:r>
              <w:rPr>
                <w:rFonts w:hint="eastAsia"/>
                <w:color w:val="auto"/>
                <w:sz w:val="21"/>
                <w:szCs w:val="21"/>
              </w:rPr>
              <w:t>属于危险化学品。本项目不涉及重点监管的危险工艺，本评价范围（扩建项目）不构成重大危险源，本扩建项目不涉及重点监管的危险化学品。</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8641" w:type="dxa"/>
            <w:gridSpan w:val="3"/>
            <w:tcBorders>
              <w:tl2br w:val="nil"/>
              <w:tr2bl w:val="nil"/>
            </w:tcBorders>
            <w:shd w:val="clear" w:color="auto" w:fill="FFFFFF"/>
          </w:tcPr>
          <w:p w14:paraId="5360B5AE">
            <w:pPr>
              <w:adjustRightInd w:val="0"/>
              <w:snapToGrid w:val="0"/>
              <w:spacing w:line="500" w:lineRule="exact"/>
              <w:ind w:firstLine="562" w:firstLineChars="200"/>
              <w:rPr>
                <w:rFonts w:hint="eastAsia"/>
                <w:color w:val="auto"/>
                <w:sz w:val="28"/>
                <w:szCs w:val="28"/>
                <w:lang w:val="zh-CN"/>
              </w:rPr>
            </w:pPr>
            <w:r>
              <w:rPr>
                <w:rFonts w:hint="eastAsia" w:ascii="TimesNewRomanPSMT" w:hAnsi="TimesNewRomanPSMT"/>
                <w:b/>
                <w:color w:val="auto"/>
                <w:sz w:val="28"/>
                <w:szCs w:val="22"/>
              </w:rPr>
              <w:t>氧</w:t>
            </w:r>
            <w:r>
              <w:rPr>
                <w:rFonts w:hint="eastAsia" w:ascii="TimesNewRomanPSMT" w:hAnsi="TimesNewRomanPSMT"/>
                <w:b/>
                <w:color w:val="auto"/>
                <w:sz w:val="28"/>
                <w:szCs w:val="22"/>
                <w:lang w:val="zh-CN"/>
              </w:rPr>
              <w:t>气充装</w:t>
            </w:r>
            <w:r>
              <w:rPr>
                <w:rFonts w:hint="eastAsia" w:ascii="TimesNewRomanPSMT" w:hAnsi="TimesNewRomanPSMT"/>
                <w:b/>
                <w:color w:val="auto"/>
                <w:sz w:val="28"/>
                <w:szCs w:val="28"/>
              </w:rPr>
              <w:t>工艺流程</w:t>
            </w:r>
          </w:p>
          <w:p w14:paraId="5D46BD94">
            <w:pPr>
              <w:adjustRightInd w:val="0"/>
              <w:snapToGrid w:val="0"/>
              <w:spacing w:line="500" w:lineRule="exact"/>
              <w:ind w:firstLine="420" w:firstLineChars="200"/>
              <w:rPr>
                <w:color w:val="auto"/>
                <w:sz w:val="21"/>
                <w:szCs w:val="21"/>
                <w:lang w:val="zh-CN"/>
              </w:rPr>
            </w:pPr>
            <w:r>
              <w:rPr>
                <w:rFonts w:hint="eastAsia"/>
                <w:color w:val="auto"/>
                <w:sz w:val="21"/>
                <w:szCs w:val="21"/>
                <w:lang w:val="zh-CN"/>
              </w:rPr>
              <w:t>该项目从国内有资质的企业采购液态工业氧气，通过专用车辆进行运输，检验合格后，将液氧汇流排注到低温氧气储罐中；当需要充装氧气时再通过低温液氧泵加压通过气化器将气化后的常温气态通过充装汇流排注入钢瓶，当压力达到钢瓶的公称工作压力15MPa时，关闭瓶阀，卸下氧气瓶，经检验合格后出厂。整个工艺中温度在-178～4</w:t>
            </w:r>
            <w:r>
              <w:rPr>
                <w:rFonts w:hint="eastAsia"/>
                <w:color w:val="auto"/>
                <w:sz w:val="21"/>
                <w:szCs w:val="21"/>
              </w:rPr>
              <w:t>0</w:t>
            </w:r>
            <w:r>
              <w:rPr>
                <w:rFonts w:hint="eastAsia"/>
                <w:color w:val="auto"/>
                <w:sz w:val="21"/>
                <w:szCs w:val="21"/>
                <w:lang w:val="zh-CN"/>
              </w:rPr>
              <w:t>℃范围，压力在10～</w:t>
            </w:r>
            <w:r>
              <w:rPr>
                <w:rFonts w:hint="eastAsia"/>
                <w:color w:val="auto"/>
                <w:sz w:val="21"/>
                <w:szCs w:val="21"/>
              </w:rPr>
              <w:t>15</w:t>
            </w:r>
            <w:r>
              <w:rPr>
                <w:rFonts w:hint="eastAsia"/>
                <w:color w:val="auto"/>
                <w:sz w:val="21"/>
                <w:szCs w:val="21"/>
                <w:lang w:val="zh-CN"/>
              </w:rPr>
              <w:t>Mpa范围。</w:t>
            </w:r>
          </w:p>
          <w:p w14:paraId="7707CA46">
            <w:pPr>
              <w:adjustRightInd w:val="0"/>
              <w:snapToGrid w:val="0"/>
              <w:spacing w:line="500" w:lineRule="exact"/>
              <w:ind w:firstLine="420" w:firstLineChars="200"/>
              <w:rPr>
                <w:color w:val="auto"/>
                <w:sz w:val="21"/>
                <w:szCs w:val="21"/>
                <w:lang w:val="zh-CN"/>
              </w:rPr>
            </w:pPr>
            <w:r>
              <w:rPr>
                <w:rFonts w:hint="eastAsia"/>
                <w:color w:val="auto"/>
                <w:sz w:val="21"/>
                <w:szCs w:val="21"/>
                <w:lang w:val="zh-CN"/>
              </w:rPr>
              <w:t>工艺流程简图：</w:t>
            </w:r>
          </w:p>
          <w:p w14:paraId="5969BCDB">
            <w:pPr>
              <w:adjustRightInd w:val="0"/>
              <w:snapToGrid w:val="0"/>
              <w:spacing w:line="500" w:lineRule="exact"/>
              <w:ind w:firstLine="562" w:firstLineChars="200"/>
              <w:jc w:val="left"/>
              <w:rPr>
                <w:color w:val="auto"/>
                <w:sz w:val="18"/>
                <w:szCs w:val="18"/>
                <w:lang w:val="zh-CN"/>
              </w:rPr>
            </w:pPr>
            <w:r>
              <w:rPr>
                <w:rFonts w:ascii="TimesNewRomanPSMT" w:hAnsi="TimesNewRomanPSMT"/>
                <w:b/>
                <w:color w:val="auto"/>
                <w:sz w:val="28"/>
                <w:szCs w:val="22"/>
              </w:rPr>
              <w:drawing>
                <wp:anchor distT="0" distB="0" distL="114300" distR="114300" simplePos="0" relativeHeight="251661312" behindDoc="0" locked="0" layoutInCell="1" allowOverlap="1">
                  <wp:simplePos x="0" y="0"/>
                  <wp:positionH relativeFrom="column">
                    <wp:posOffset>220980</wp:posOffset>
                  </wp:positionH>
                  <wp:positionV relativeFrom="paragraph">
                    <wp:posOffset>61595</wp:posOffset>
                  </wp:positionV>
                  <wp:extent cx="5429885" cy="1042035"/>
                  <wp:effectExtent l="0" t="0" r="18415" b="571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rcRect l="463" r="591" b="3866"/>
                          <a:stretch>
                            <a:fillRect/>
                          </a:stretch>
                        </pic:blipFill>
                        <pic:spPr>
                          <a:xfrm>
                            <a:off x="0" y="0"/>
                            <a:ext cx="5429885" cy="1042035"/>
                          </a:xfrm>
                          <a:prstGeom prst="rect">
                            <a:avLst/>
                          </a:prstGeom>
                          <a:noFill/>
                          <a:ln>
                            <a:noFill/>
                          </a:ln>
                        </pic:spPr>
                      </pic:pic>
                    </a:graphicData>
                  </a:graphic>
                </wp:anchor>
              </w:drawing>
            </w:r>
          </w:p>
          <w:p w14:paraId="21193D4C">
            <w:pPr>
              <w:widowControl/>
              <w:adjustRightInd w:val="0"/>
              <w:snapToGrid w:val="0"/>
              <w:spacing w:before="100" w:beforeAutospacing="1" w:after="100" w:afterAutospacing="1" w:line="500" w:lineRule="exact"/>
              <w:ind w:firstLine="480" w:firstLineChars="200"/>
              <w:jc w:val="left"/>
              <w:rPr>
                <w:rFonts w:ascii="宋体" w:hAnsi="宋体"/>
                <w:color w:val="auto"/>
                <w:kern w:val="0"/>
                <w:sz w:val="24"/>
                <w:szCs w:val="28"/>
                <w:lang w:val="zh-CN"/>
              </w:rPr>
            </w:pPr>
          </w:p>
          <w:p w14:paraId="3409207F">
            <w:pPr>
              <w:widowControl/>
              <w:adjustRightInd w:val="0"/>
              <w:snapToGrid w:val="0"/>
              <w:spacing w:line="360" w:lineRule="auto"/>
              <w:jc w:val="left"/>
              <w:rPr>
                <w:rFonts w:ascii="TimesNewRomanPSMT" w:hAnsi="TimesNewRomanPSMT"/>
                <w:b/>
                <w:color w:val="auto"/>
                <w:sz w:val="28"/>
                <w:szCs w:val="22"/>
              </w:rPr>
            </w:pPr>
          </w:p>
          <w:p w14:paraId="5F5DC30A">
            <w:pPr>
              <w:adjustRightInd w:val="0"/>
              <w:snapToGrid w:val="0"/>
              <w:spacing w:line="500" w:lineRule="exact"/>
              <w:ind w:firstLine="422" w:firstLineChars="200"/>
              <w:rPr>
                <w:rFonts w:hint="eastAsia"/>
                <w:color w:val="auto"/>
                <w:sz w:val="21"/>
                <w:szCs w:val="21"/>
                <w:lang w:val="zh-CN"/>
              </w:rPr>
            </w:pPr>
            <w:bookmarkStart w:id="0" w:name="_Toc7655"/>
            <w:bookmarkStart w:id="1" w:name="_Toc104035617"/>
            <w:r>
              <w:rPr>
                <w:rFonts w:hint="eastAsia" w:ascii="TimesNewRomanPSMT" w:hAnsi="TimesNewRomanPSMT"/>
                <w:b/>
                <w:color w:val="auto"/>
                <w:sz w:val="21"/>
                <w:szCs w:val="21"/>
                <w:lang w:val="zh-CN"/>
              </w:rPr>
              <w:t>二氧化碳充装</w:t>
            </w:r>
            <w:r>
              <w:rPr>
                <w:rFonts w:hint="eastAsia" w:ascii="TimesNewRomanPSMT" w:hAnsi="TimesNewRomanPSMT"/>
                <w:b/>
                <w:color w:val="auto"/>
                <w:sz w:val="21"/>
                <w:szCs w:val="21"/>
              </w:rPr>
              <w:t>工艺流程</w:t>
            </w:r>
          </w:p>
          <w:p w14:paraId="505A99CF">
            <w:pPr>
              <w:adjustRightInd w:val="0"/>
              <w:snapToGrid w:val="0"/>
              <w:spacing w:line="500" w:lineRule="exact"/>
              <w:ind w:firstLine="420" w:firstLineChars="200"/>
              <w:rPr>
                <w:color w:val="auto"/>
                <w:sz w:val="21"/>
                <w:szCs w:val="21"/>
                <w:lang w:val="zh-CN"/>
              </w:rPr>
            </w:pPr>
            <w:r>
              <w:rPr>
                <w:rFonts w:hint="eastAsia"/>
                <w:color w:val="auto"/>
                <w:sz w:val="21"/>
                <w:szCs w:val="21"/>
                <w:lang w:val="zh-CN"/>
              </w:rPr>
              <w:t>该项目从国内有资质的企业进购二氧化碳，通过专用车辆进行运输，检验合格后，将二氧化碳汇流排注到低温二氧化碳储罐中；当需要充装二氧化碳时再通过低温液体二氧化碳泵加压通过液态充装汇流排注入钢瓶，进行称重。关闭瓶阀，卸下二氧化碳气瓶，经检验合格后出厂。整个工艺中温度在-40～45℃范围，压力在5～6Mpa范围。</w:t>
            </w:r>
          </w:p>
          <w:p w14:paraId="6B3C19A2">
            <w:pPr>
              <w:adjustRightInd w:val="0"/>
              <w:snapToGrid w:val="0"/>
              <w:spacing w:line="500" w:lineRule="exact"/>
              <w:ind w:firstLine="420" w:firstLineChars="200"/>
              <w:rPr>
                <w:color w:val="auto"/>
                <w:sz w:val="21"/>
                <w:szCs w:val="21"/>
                <w:lang w:val="zh-CN"/>
              </w:rPr>
            </w:pPr>
            <w:r>
              <w:rPr>
                <w:rFonts w:hint="eastAsia"/>
                <w:color w:val="auto"/>
                <w:sz w:val="21"/>
                <w:szCs w:val="21"/>
                <w:lang w:val="zh-CN"/>
              </w:rPr>
              <w:t>工艺流程简图：</w:t>
            </w:r>
          </w:p>
          <w:p w14:paraId="43B20B53">
            <w:pPr>
              <w:widowControl/>
              <w:adjustRightInd w:val="0"/>
              <w:snapToGrid w:val="0"/>
              <w:spacing w:before="100" w:beforeAutospacing="1" w:after="100" w:afterAutospacing="1" w:line="500" w:lineRule="exact"/>
              <w:ind w:firstLine="562" w:firstLineChars="200"/>
              <w:jc w:val="left"/>
              <w:rPr>
                <w:rFonts w:ascii="宋体" w:hAnsi="宋体"/>
                <w:color w:val="auto"/>
                <w:kern w:val="0"/>
                <w:sz w:val="24"/>
                <w:szCs w:val="28"/>
              </w:rPr>
            </w:pPr>
            <w:r>
              <w:rPr>
                <w:rFonts w:ascii="TimesNewRomanPSMT" w:hAnsi="TimesNewRomanPSMT"/>
                <w:b/>
                <w:color w:val="auto"/>
                <w:kern w:val="0"/>
                <w:sz w:val="28"/>
                <w:szCs w:val="22"/>
              </w:rPr>
              <w:drawing>
                <wp:anchor distT="0" distB="0" distL="114300" distR="114300" simplePos="0" relativeHeight="251662336" behindDoc="0" locked="0" layoutInCell="1" allowOverlap="1">
                  <wp:simplePos x="0" y="0"/>
                  <wp:positionH relativeFrom="column">
                    <wp:posOffset>126365</wp:posOffset>
                  </wp:positionH>
                  <wp:positionV relativeFrom="paragraph">
                    <wp:posOffset>114300</wp:posOffset>
                  </wp:positionV>
                  <wp:extent cx="5334000" cy="1107440"/>
                  <wp:effectExtent l="0" t="0" r="0" b="1651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5"/>
                          <a:srcRect l="684" r="2083" b="3540"/>
                          <a:stretch>
                            <a:fillRect/>
                          </a:stretch>
                        </pic:blipFill>
                        <pic:spPr>
                          <a:xfrm>
                            <a:off x="0" y="0"/>
                            <a:ext cx="5334000" cy="1107440"/>
                          </a:xfrm>
                          <a:prstGeom prst="rect">
                            <a:avLst/>
                          </a:prstGeom>
                          <a:noFill/>
                          <a:ln>
                            <a:noFill/>
                          </a:ln>
                        </pic:spPr>
                      </pic:pic>
                    </a:graphicData>
                  </a:graphic>
                </wp:anchor>
              </w:drawing>
            </w:r>
          </w:p>
          <w:p w14:paraId="689993CE">
            <w:pPr>
              <w:widowControl/>
              <w:adjustRightInd w:val="0"/>
              <w:snapToGrid w:val="0"/>
              <w:spacing w:before="100" w:beforeAutospacing="1" w:after="100" w:afterAutospacing="1" w:line="500" w:lineRule="exact"/>
              <w:ind w:firstLine="480" w:firstLineChars="200"/>
              <w:jc w:val="left"/>
              <w:rPr>
                <w:rFonts w:ascii="宋体" w:hAnsi="宋体"/>
                <w:color w:val="auto"/>
                <w:kern w:val="0"/>
                <w:sz w:val="24"/>
                <w:szCs w:val="28"/>
              </w:rPr>
            </w:pPr>
          </w:p>
          <w:bookmarkEnd w:id="0"/>
          <w:bookmarkEnd w:id="1"/>
          <w:p w14:paraId="4BC02BA3">
            <w:pPr>
              <w:ind w:firstLine="560"/>
            </w:pPr>
          </w:p>
          <w:p w14:paraId="482B3891">
            <w:pPr>
              <w:ind w:firstLine="560"/>
            </w:pPr>
          </w:p>
          <w:p w14:paraId="3D25FD4D">
            <w:pPr>
              <w:ind w:firstLine="560"/>
            </w:pPr>
          </w:p>
          <w:p w14:paraId="54CBFC36">
            <w:pPr>
              <w:pStyle w:val="10"/>
              <w:ind w:left="0" w:leftChars="0" w:firstLine="0" w:firstLineChars="0"/>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88"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641"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67E7B389">
      <w:pPr>
        <w:jc w:val="center"/>
        <w:rPr>
          <w:rFonts w:hint="eastAsia" w:ascii="宋体" w:hAnsi="宋体" w:cs="宋体"/>
          <w:kern w:val="0"/>
          <w:sz w:val="28"/>
          <w:szCs w:val="28"/>
          <w:shd w:val="clear" w:color="auto" w:fill="FFFFFF"/>
        </w:rPr>
      </w:pPr>
      <w:r>
        <w:rPr>
          <w:rFonts w:hint="eastAsia" w:ascii="宋体" w:hAnsi="宋体" w:cs="宋体"/>
          <w:kern w:val="0"/>
          <w:sz w:val="28"/>
          <w:szCs w:val="28"/>
          <w:shd w:val="clear" w:color="auto" w:fill="FFFFFF"/>
        </w:rPr>
        <w:t>现场勘察人员</w:t>
      </w:r>
    </w:p>
    <w:p w14:paraId="1564A64D">
      <w:pPr>
        <w:rPr>
          <w:rFonts w:hint="eastAsia" w:eastAsia="宋体"/>
          <w:lang w:eastAsia="zh-CN"/>
        </w:rPr>
      </w:pPr>
      <w:r>
        <w:rPr>
          <w:sz w:val="28"/>
        </w:rPr>
        <mc:AlternateContent>
          <mc:Choice Requires="wps">
            <w:drawing>
              <wp:anchor distT="0" distB="0" distL="114300" distR="114300" simplePos="0" relativeHeight="251663360" behindDoc="0" locked="0" layoutInCell="1" allowOverlap="1">
                <wp:simplePos x="0" y="0"/>
                <wp:positionH relativeFrom="column">
                  <wp:posOffset>825500</wp:posOffset>
                </wp:positionH>
                <wp:positionV relativeFrom="paragraph">
                  <wp:posOffset>3499485</wp:posOffset>
                </wp:positionV>
                <wp:extent cx="1828800" cy="3905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C090C">
                            <w:pPr>
                              <w:pStyle w:val="2"/>
                              <w:rPr>
                                <w:rFonts w:hint="eastAsia" w:ascii="Calibri" w:hAnsi="Calibri" w:eastAsia="宋体" w:cs="Times New Roman"/>
                                <w:color w:val="FF0000"/>
                                <w:sz w:val="21"/>
                                <w:szCs w:val="21"/>
                                <w:lang w:val="en-US" w:eastAsia="zh-CN"/>
                              </w:rPr>
                            </w:pPr>
                            <w:r>
                              <w:rPr>
                                <w:rFonts w:hint="eastAsia"/>
                                <w:color w:val="FF0000"/>
                                <w:sz w:val="21"/>
                                <w:szCs w:val="21"/>
                                <w:lang w:val="en-US" w:eastAsia="zh-CN"/>
                              </w:rPr>
                              <w:t>左：</w:t>
                            </w:r>
                            <w:r>
                              <w:rPr>
                                <w:rFonts w:hint="eastAsia" w:ascii="宋体" w:hAnsi="宋体" w:cs="宋体"/>
                                <w:color w:val="FF0000"/>
                                <w:sz w:val="21"/>
                                <w:szCs w:val="21"/>
                              </w:rPr>
                              <w:t>项目负责人</w:t>
                            </w:r>
                            <w:r>
                              <w:rPr>
                                <w:rFonts w:hint="default" w:ascii="Times New Roman" w:hAnsi="Times New Roman" w:eastAsia="宋体" w:cs="Times New Roman"/>
                                <w:color w:val="FF0000"/>
                                <w:sz w:val="21"/>
                                <w:szCs w:val="21"/>
                                <w:lang w:val="en-US" w:eastAsia="zh-CN"/>
                              </w:rPr>
                              <w:t>徐顺星</w:t>
                            </w:r>
                            <w:r>
                              <w:rPr>
                                <w:rFonts w:hint="eastAsia" w:eastAsia="宋体"/>
                                <w:color w:val="FF0000"/>
                                <w:sz w:val="21"/>
                                <w:szCs w:val="21"/>
                                <w:lang w:val="en-US" w:eastAsia="zh-CN"/>
                              </w:rPr>
                              <w:t xml:space="preserve">    </w:t>
                            </w:r>
                            <w:r>
                              <w:rPr>
                                <w:rFonts w:hint="eastAsia"/>
                                <w:color w:val="FF0000"/>
                                <w:sz w:val="21"/>
                                <w:szCs w:val="21"/>
                                <w:lang w:val="en-US" w:eastAsia="zh-CN"/>
                              </w:rPr>
                              <w:t>中：企业人员   右：</w:t>
                            </w:r>
                            <w:r>
                              <w:rPr>
                                <w:rFonts w:hint="eastAsia" w:ascii="宋体" w:hAnsi="宋体" w:cs="宋体"/>
                                <w:color w:val="FF0000"/>
                                <w:sz w:val="21"/>
                                <w:szCs w:val="21"/>
                              </w:rPr>
                              <w:t>项目组成员</w:t>
                            </w:r>
                            <w:r>
                              <w:rPr>
                                <w:rFonts w:hint="eastAsia" w:ascii="Calibri" w:hAnsi="Calibri" w:eastAsia="宋体" w:cs="Times New Roman"/>
                                <w:color w:val="FF0000"/>
                                <w:sz w:val="21"/>
                                <w:szCs w:val="21"/>
                                <w:lang w:val="en-US" w:eastAsia="zh-CN"/>
                              </w:rPr>
                              <w:t>蓝家财</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275.55pt;height:30.75pt;width:144pt;mso-wrap-style:none;z-index:251663360;mso-width-relative:page;mso-height-relative:page;" filled="f" stroked="f" coordsize="21600,21600" o:gfxdata="UEsDBAoAAAAAAIdO4kAAAAAAAAAAAAAAAAAEAAAAZHJzL1BLAwQUAAAACACHTuJAcK0U4NsAAAAL&#10;AQAADwAAAGRycy9kb3ducmV2LnhtbE2PT0sDMRDF74LfIYzgRWySapeybragoIhYxVakx3QzbpZu&#10;kiXJ9s+3dzzp8b15vPm9anF0PdtjTF3wCuREAEPfBNP5VsHn+vF6Dixl7Y3ug0cFJ0ywqM/PKl2a&#10;cPAfuF/lllGJT6VWYHMeSs5TY9HpNAkDerp9h+h0JhlbbqI+ULnr+VSIgjvdefpg9YAPFpvdanQK&#10;dvbl6l08Le+/iudTfFuPYRNfN0pdXkhxByzjMf+F4Ref0KEmpm0YvUmsJ30jaEtWMJtJCYwSt3JO&#10;zlZBIacF8Lri/zfUP1BLAwQUAAAACACHTuJA/qa5PDkCAABkBAAADgAAAGRycy9lMm9Eb2MueG1s&#10;rVTBjtMwEL0j8Q+W7zRptl26VdNV2aoIacWuVBBn13GaSLbHst0m5QPgDzhx4c539TsYO2m3Wjjs&#10;gYsz9ozf+L2Zyey2VZLshXU16JwOByklQnMoar3N6edPqzcTSpxnumAStMjpQTh6O3/9ataYqcig&#10;AlkISxBEu2ljclp5b6ZJ4nglFHMDMEKjswSrmMet3SaFZQ2iK5lkaXqdNGALY4EL5/B02Tlpj2hf&#10;AghlWXOxBL5TQvsO1QrJPFJyVW0cncfXlqXg/qEsnfBE5hSZ+rhiErQ3YU3mMzbdWmaqmvdPYC95&#10;wjNOitUak56hlswzsrP1X1Cq5hYclH7AQSUdkagIshimz7RZV8yIyAWlduYsuvt/sPzj/tGSushp&#10;RolmCgt+/PH9+PP38dc3kgV5GuOmGLU2GOfbd9Bi05zOHR4G1m1pVfgiH4J+FPdwFle0nvBwaZJN&#10;Jim6OPqubtJxNg4wydNtY51/L0CRYOTUYvGipmx/73wXegoJyTSsailjAaUmTU6vr8ZpvHD2ILjU&#10;mCNw6N4aLN9u2p7YBooD8rLQNYYzfFVj8nvm/COz2An4XpwV/4BLKQGTQG9RUoH9+q/zEI8FQi8l&#10;DXZWTjUOEiXyg8bC3QxHIwT1cTMav81wYy89m0uP3qk7wNYd4kwaHs0Q7+XJLC2oLzhQi5ATXUxz&#10;zJxTfzLvfNftOJBcLBYxCFvPMH+v14YH6E7Mxc5DWUedg0idMr122HyxUv2ghO6+3Meop5/D/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wrRTg2wAAAAsBAAAPAAAAAAAAAAEAIAAAACIAAABkcnMv&#10;ZG93bnJldi54bWxQSwECFAAUAAAACACHTuJA/qa5PDkCAABkBAAADgAAAAAAAAABACAAAAAqAQAA&#10;ZHJzL2Uyb0RvYy54bWxQSwUGAAAAAAYABgBZAQAA1QUAAAAA&#10;">
                <v:fill on="f" focussize="0,0"/>
                <v:stroke on="f" weight="0.5pt"/>
                <v:imagedata o:title=""/>
                <o:lock v:ext="edit" aspectratio="f"/>
                <v:textbox>
                  <w:txbxContent>
                    <w:p w14:paraId="093C090C">
                      <w:pPr>
                        <w:pStyle w:val="2"/>
                        <w:rPr>
                          <w:rFonts w:hint="eastAsia" w:ascii="Calibri" w:hAnsi="Calibri" w:eastAsia="宋体" w:cs="Times New Roman"/>
                          <w:color w:val="FF0000"/>
                          <w:sz w:val="21"/>
                          <w:szCs w:val="21"/>
                          <w:lang w:val="en-US" w:eastAsia="zh-CN"/>
                        </w:rPr>
                      </w:pPr>
                      <w:r>
                        <w:rPr>
                          <w:rFonts w:hint="eastAsia"/>
                          <w:color w:val="FF0000"/>
                          <w:sz w:val="21"/>
                          <w:szCs w:val="21"/>
                          <w:lang w:val="en-US" w:eastAsia="zh-CN"/>
                        </w:rPr>
                        <w:t>左：</w:t>
                      </w:r>
                      <w:r>
                        <w:rPr>
                          <w:rFonts w:hint="eastAsia" w:ascii="宋体" w:hAnsi="宋体" w:cs="宋体"/>
                          <w:color w:val="FF0000"/>
                          <w:sz w:val="21"/>
                          <w:szCs w:val="21"/>
                        </w:rPr>
                        <w:t>项目负责人</w:t>
                      </w:r>
                      <w:r>
                        <w:rPr>
                          <w:rFonts w:hint="default" w:ascii="Times New Roman" w:hAnsi="Times New Roman" w:eastAsia="宋体" w:cs="Times New Roman"/>
                          <w:color w:val="FF0000"/>
                          <w:sz w:val="21"/>
                          <w:szCs w:val="21"/>
                          <w:lang w:val="en-US" w:eastAsia="zh-CN"/>
                        </w:rPr>
                        <w:t>徐顺星</w:t>
                      </w:r>
                      <w:r>
                        <w:rPr>
                          <w:rFonts w:hint="eastAsia" w:eastAsia="宋体"/>
                          <w:color w:val="FF0000"/>
                          <w:sz w:val="21"/>
                          <w:szCs w:val="21"/>
                          <w:lang w:val="en-US" w:eastAsia="zh-CN"/>
                        </w:rPr>
                        <w:t xml:space="preserve">    </w:t>
                      </w:r>
                      <w:r>
                        <w:rPr>
                          <w:rFonts w:hint="eastAsia"/>
                          <w:color w:val="FF0000"/>
                          <w:sz w:val="21"/>
                          <w:szCs w:val="21"/>
                          <w:lang w:val="en-US" w:eastAsia="zh-CN"/>
                        </w:rPr>
                        <w:t>中：企业人员   右：</w:t>
                      </w:r>
                      <w:r>
                        <w:rPr>
                          <w:rFonts w:hint="eastAsia" w:ascii="宋体" w:hAnsi="宋体" w:cs="宋体"/>
                          <w:color w:val="FF0000"/>
                          <w:sz w:val="21"/>
                          <w:szCs w:val="21"/>
                        </w:rPr>
                        <w:t>项目组成员</w:t>
                      </w:r>
                      <w:r>
                        <w:rPr>
                          <w:rFonts w:hint="eastAsia" w:ascii="Calibri" w:hAnsi="Calibri" w:eastAsia="宋体" w:cs="Times New Roman"/>
                          <w:color w:val="FF0000"/>
                          <w:sz w:val="21"/>
                          <w:szCs w:val="21"/>
                          <w:lang w:val="en-US" w:eastAsia="zh-CN"/>
                        </w:rPr>
                        <w:t>蓝家财</w:t>
                      </w:r>
                    </w:p>
                  </w:txbxContent>
                </v:textbox>
              </v:shape>
            </w:pict>
          </mc:Fallback>
        </mc:AlternateContent>
      </w:r>
      <w:r>
        <w:rPr>
          <w:rFonts w:hint="eastAsia" w:eastAsia="宋体"/>
          <w:lang w:eastAsia="zh-CN"/>
        </w:rPr>
        <w:drawing>
          <wp:inline distT="0" distB="0" distL="114300" distR="114300">
            <wp:extent cx="5264150" cy="3652520"/>
            <wp:effectExtent l="0" t="0" r="0" b="0"/>
            <wp:docPr id="5" name="图片 5" descr="IMG_20250809_16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809_162517"/>
                    <pic:cNvPicPr>
                      <a:picLocks noChangeAspect="1"/>
                    </pic:cNvPicPr>
                  </pic:nvPicPr>
                  <pic:blipFill>
                    <a:blip r:embed="rId6"/>
                    <a:srcRect t="6941" r="-582"/>
                    <a:stretch>
                      <a:fillRect/>
                    </a:stretch>
                  </pic:blipFill>
                  <pic:spPr>
                    <a:xfrm>
                      <a:off x="0" y="0"/>
                      <a:ext cx="5264150" cy="3652520"/>
                    </a:xfrm>
                    <a:prstGeom prst="rect">
                      <a:avLst/>
                    </a:prstGeom>
                  </pic:spPr>
                </pic:pic>
              </a:graphicData>
            </a:graphic>
          </wp:inline>
        </w:drawing>
      </w:r>
    </w:p>
    <w:p w14:paraId="13C1EE28">
      <w:pPr>
        <w:rPr>
          <w:rFonts w:hint="default"/>
          <w:lang w:val="en-US" w:eastAsia="zh-CN"/>
        </w:rPr>
      </w:pPr>
      <w:r>
        <w:rPr>
          <w:sz w:val="28"/>
        </w:rPr>
        <mc:AlternateContent>
          <mc:Choice Requires="wps">
            <w:drawing>
              <wp:anchor distT="0" distB="0" distL="114300" distR="114300" simplePos="0" relativeHeight="251664384" behindDoc="0" locked="0" layoutInCell="1" allowOverlap="1">
                <wp:simplePos x="0" y="0"/>
                <wp:positionH relativeFrom="column">
                  <wp:posOffset>681355</wp:posOffset>
                </wp:positionH>
                <wp:positionV relativeFrom="paragraph">
                  <wp:posOffset>3465195</wp:posOffset>
                </wp:positionV>
                <wp:extent cx="1828800" cy="39052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E903CE">
                            <w:pPr>
                              <w:pStyle w:val="2"/>
                              <w:rPr>
                                <w:rFonts w:hint="eastAsia" w:ascii="Calibri" w:hAnsi="Calibri" w:eastAsia="宋体" w:cs="Times New Roman"/>
                                <w:color w:val="FF0000"/>
                                <w:sz w:val="21"/>
                                <w:szCs w:val="21"/>
                                <w:lang w:val="en-US" w:eastAsia="zh-CN"/>
                              </w:rPr>
                            </w:pPr>
                            <w:r>
                              <w:rPr>
                                <w:rFonts w:hint="eastAsia"/>
                                <w:color w:val="FF0000"/>
                                <w:sz w:val="21"/>
                                <w:szCs w:val="21"/>
                                <w:lang w:val="en-US" w:eastAsia="zh-CN"/>
                              </w:rPr>
                              <w:t>左：</w:t>
                            </w:r>
                            <w:r>
                              <w:rPr>
                                <w:rFonts w:hint="eastAsia" w:ascii="宋体" w:hAnsi="宋体" w:cs="宋体"/>
                                <w:color w:val="FF0000"/>
                                <w:sz w:val="21"/>
                                <w:szCs w:val="21"/>
                              </w:rPr>
                              <w:t>项目组成员</w:t>
                            </w:r>
                            <w:r>
                              <w:rPr>
                                <w:rFonts w:hint="eastAsia" w:ascii="Calibri" w:hAnsi="Calibri" w:eastAsia="宋体" w:cs="Times New Roman"/>
                                <w:color w:val="FF0000"/>
                                <w:sz w:val="21"/>
                                <w:szCs w:val="21"/>
                                <w:lang w:val="en-US" w:eastAsia="zh-CN"/>
                              </w:rPr>
                              <w:t>蓝家财</w:t>
                            </w:r>
                            <w:r>
                              <w:rPr>
                                <w:rFonts w:hint="eastAsia" w:eastAsia="宋体"/>
                                <w:color w:val="FF0000"/>
                                <w:sz w:val="21"/>
                                <w:szCs w:val="21"/>
                                <w:lang w:val="en-US" w:eastAsia="zh-CN"/>
                              </w:rPr>
                              <w:t xml:space="preserve">    </w:t>
                            </w:r>
                            <w:r>
                              <w:rPr>
                                <w:rFonts w:hint="eastAsia"/>
                                <w:color w:val="FF0000"/>
                                <w:sz w:val="21"/>
                                <w:szCs w:val="21"/>
                                <w:lang w:val="en-US" w:eastAsia="zh-CN"/>
                              </w:rPr>
                              <w:t>中：企业人员   右：</w:t>
                            </w:r>
                            <w:r>
                              <w:rPr>
                                <w:rFonts w:hint="eastAsia" w:ascii="宋体" w:hAnsi="宋体" w:cs="宋体"/>
                                <w:color w:val="FF0000"/>
                                <w:sz w:val="21"/>
                                <w:szCs w:val="21"/>
                              </w:rPr>
                              <w:t>项目负责人</w:t>
                            </w:r>
                            <w:r>
                              <w:rPr>
                                <w:rFonts w:hint="default" w:ascii="Times New Roman" w:hAnsi="Times New Roman" w:eastAsia="宋体" w:cs="Times New Roman"/>
                                <w:color w:val="FF0000"/>
                                <w:sz w:val="21"/>
                                <w:szCs w:val="21"/>
                                <w:lang w:val="en-US" w:eastAsia="zh-CN"/>
                              </w:rPr>
                              <w:t>徐顺星</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65pt;margin-top:272.85pt;height:30.75pt;width:144pt;mso-wrap-style:none;z-index:251664384;mso-width-relative:page;mso-height-relative:page;" filled="f" stroked="f" coordsize="21600,21600" o:gfxdata="UEsDBAoAAAAAAIdO4kAAAAAAAAAAAAAAAAAEAAAAZHJzL1BLAwQUAAAACACHTuJA3Cnrl9wAAAAL&#10;AQAADwAAAGRycy9kb3ducmV2LnhtbE2Py07DMBBF90j8gzVIbBC125IEQpxKIIEQ4iFahLp04yGO&#10;GtuR7fTx9wwrWN6ZoztnqsXB9myHIXbeSZhOBDB0jdedayV8rh4ur4HFpJxWvXco4YgRFvXpSaVK&#10;7ffuA3fL1DIqcbFUEkxKQ8l5bAxaFSd+QEe7bx+sShRDy3VQeyq3PZ8JkXOrOkcXjBrw3mCzXY5W&#10;wtY8X7yLx9e7r/zpGN5Wo1+Hl7WU52dTcQss4SH9wfCrT+pQk9PGj05H1lMWxZxQCdlVVgAjYn6T&#10;0WQjIRfFDHhd8f8/1D9QSwMEFAAAAAgAh07iQCb3jhk5AgAAZAQAAA4AAABkcnMvZTJvRG9jLnht&#10;bK1UzY7TMBC+I/EOlu806d/SrZquylZFSBW7UkGcXcdpItkey3ablAeAN+DEhTvP1edg7KTdauGw&#10;By7O2DP+xt83M5ndNUqSg7CuAp3Rfi+lRGgOeaV3Gf38afVmQonzTOdMghYZPQpH7+avX81qMxUD&#10;KEHmwhIE0W5am4yW3ptpkjheCsVcD4zQ6CzAKuZxa3dJblmN6EomgzS9SWqwubHAhXN4umydtEO0&#10;LwGEoqi4WALfK6F9i2qFZB4pubIyjs7ja4tCcP9QFE54IjOKTH1cMQna27Am8xmb7iwzZcW7J7CX&#10;POEZJ8UqjUkvUEvmGdnb6i8oVXELDgrf46CSlkhUBFn002fabEpmROSCUjtzEd39P1j+8fBoSZVn&#10;dEiJZgoLfvrx/fTz9+nXNzIM8tTGTTFqYzDON++gwaY5nzs8DKybwqrwRT4E/Sju8SKuaDzh4dJk&#10;MJmk6OLoG96m48E4wCRPt411/r0ARYKRUYvFi5qyw9r5NvQcEpJpWFVSxgJKTeqM3gzHabxw8SC4&#10;1JgjcGjfGizfbJuO2BbyI/Ky0DaGM3xVYfI1c/6RWewEfC/Oin/ApZCASaCzKCnBfv3XeYjHAqGX&#10;kho7K6MaB4kS+UFj4W77oxGC+rgZjd8OcGOvPdtrj96re8DW7eNMGh7NEO/l2SwsqC84UIuQE11M&#10;c8ycUX82733b7TiQXCwWMQhbzzC/1hvDA3Qr5mLvoaiizkGkVplOO2y+WKluUEJ3X+9j1NPP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Cnrl9wAAAALAQAADwAAAAAAAAABACAAAAAiAAAAZHJz&#10;L2Rvd25yZXYueG1sUEsBAhQAFAAAAAgAh07iQCb3jhk5AgAAZAQAAA4AAAAAAAAAAQAgAAAAKwEA&#10;AGRycy9lMm9Eb2MueG1sUEsFBgAAAAAGAAYAWQEAANYFAAAAAA==&#10;">
                <v:fill on="f" focussize="0,0"/>
                <v:stroke on="f" weight="0.5pt"/>
                <v:imagedata o:title=""/>
                <o:lock v:ext="edit" aspectratio="f"/>
                <v:textbox>
                  <w:txbxContent>
                    <w:p w14:paraId="42E903CE">
                      <w:pPr>
                        <w:pStyle w:val="2"/>
                        <w:rPr>
                          <w:rFonts w:hint="eastAsia" w:ascii="Calibri" w:hAnsi="Calibri" w:eastAsia="宋体" w:cs="Times New Roman"/>
                          <w:color w:val="FF0000"/>
                          <w:sz w:val="21"/>
                          <w:szCs w:val="21"/>
                          <w:lang w:val="en-US" w:eastAsia="zh-CN"/>
                        </w:rPr>
                      </w:pPr>
                      <w:r>
                        <w:rPr>
                          <w:rFonts w:hint="eastAsia"/>
                          <w:color w:val="FF0000"/>
                          <w:sz w:val="21"/>
                          <w:szCs w:val="21"/>
                          <w:lang w:val="en-US" w:eastAsia="zh-CN"/>
                        </w:rPr>
                        <w:t>左：</w:t>
                      </w:r>
                      <w:r>
                        <w:rPr>
                          <w:rFonts w:hint="eastAsia" w:ascii="宋体" w:hAnsi="宋体" w:cs="宋体"/>
                          <w:color w:val="FF0000"/>
                          <w:sz w:val="21"/>
                          <w:szCs w:val="21"/>
                        </w:rPr>
                        <w:t>项目组成员</w:t>
                      </w:r>
                      <w:r>
                        <w:rPr>
                          <w:rFonts w:hint="eastAsia" w:ascii="Calibri" w:hAnsi="Calibri" w:eastAsia="宋体" w:cs="Times New Roman"/>
                          <w:color w:val="FF0000"/>
                          <w:sz w:val="21"/>
                          <w:szCs w:val="21"/>
                          <w:lang w:val="en-US" w:eastAsia="zh-CN"/>
                        </w:rPr>
                        <w:t>蓝家财</w:t>
                      </w:r>
                      <w:r>
                        <w:rPr>
                          <w:rFonts w:hint="eastAsia" w:eastAsia="宋体"/>
                          <w:color w:val="FF0000"/>
                          <w:sz w:val="21"/>
                          <w:szCs w:val="21"/>
                          <w:lang w:val="en-US" w:eastAsia="zh-CN"/>
                        </w:rPr>
                        <w:t xml:space="preserve">    </w:t>
                      </w:r>
                      <w:r>
                        <w:rPr>
                          <w:rFonts w:hint="eastAsia"/>
                          <w:color w:val="FF0000"/>
                          <w:sz w:val="21"/>
                          <w:szCs w:val="21"/>
                          <w:lang w:val="en-US" w:eastAsia="zh-CN"/>
                        </w:rPr>
                        <w:t>中：企业人员   右：</w:t>
                      </w:r>
                      <w:r>
                        <w:rPr>
                          <w:rFonts w:hint="eastAsia" w:ascii="宋体" w:hAnsi="宋体" w:cs="宋体"/>
                          <w:color w:val="FF0000"/>
                          <w:sz w:val="21"/>
                          <w:szCs w:val="21"/>
                        </w:rPr>
                        <w:t>项目负责人</w:t>
                      </w:r>
                      <w:r>
                        <w:rPr>
                          <w:rFonts w:hint="default" w:ascii="Times New Roman" w:hAnsi="Times New Roman" w:eastAsia="宋体" w:cs="Times New Roman"/>
                          <w:color w:val="FF0000"/>
                          <w:sz w:val="21"/>
                          <w:szCs w:val="21"/>
                          <w:lang w:val="en-US" w:eastAsia="zh-CN"/>
                        </w:rPr>
                        <w:t>徐顺星</w:t>
                      </w:r>
                    </w:p>
                  </w:txbxContent>
                </v:textbox>
              </v:shape>
            </w:pict>
          </mc:Fallback>
        </mc:AlternateContent>
      </w:r>
      <w:r>
        <w:rPr>
          <w:rFonts w:hint="eastAsia" w:eastAsia="宋体"/>
          <w:lang w:eastAsia="zh-CN"/>
        </w:rPr>
        <w:drawing>
          <wp:inline distT="0" distB="0" distL="114300" distR="114300">
            <wp:extent cx="5288280" cy="3679825"/>
            <wp:effectExtent l="0" t="0" r="0" b="0"/>
            <wp:docPr id="6" name="图片 6" descr="IMG_20250809_16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809_162458"/>
                    <pic:cNvPicPr>
                      <a:picLocks noChangeAspect="1"/>
                    </pic:cNvPicPr>
                  </pic:nvPicPr>
                  <pic:blipFill>
                    <a:blip r:embed="rId7"/>
                    <a:srcRect t="6245" r="-1043"/>
                    <a:stretch>
                      <a:fillRect/>
                    </a:stretch>
                  </pic:blipFill>
                  <pic:spPr>
                    <a:xfrm>
                      <a:off x="0" y="0"/>
                      <a:ext cx="5288280" cy="3679825"/>
                    </a:xfrm>
                    <a:prstGeom prst="rect">
                      <a:avLst/>
                    </a:prstGeom>
                  </pic:spPr>
                </pic:pic>
              </a:graphicData>
            </a:graphic>
          </wp:inline>
        </w:drawing>
      </w:r>
    </w:p>
    <w:p w14:paraId="58D3CBC5">
      <w:pPr>
        <w:rPr>
          <w:rFonts w:hint="eastAsia"/>
          <w:lang w:eastAsia="zh-CN"/>
        </w:rPr>
      </w:pPr>
      <w:r>
        <w:rPr>
          <w:rFonts w:hint="eastAsia"/>
          <w:lang w:eastAsia="zh-CN"/>
        </w:rPr>
        <w:br w:type="page"/>
      </w:r>
    </w:p>
    <w:p w14:paraId="0A2220E2">
      <w:pPr>
        <w:sectPr>
          <w:pgSz w:w="11906" w:h="16838"/>
          <w:pgMar w:top="1440" w:right="1800" w:bottom="1440" w:left="1800" w:header="851" w:footer="992" w:gutter="0"/>
          <w:cols w:space="720" w:num="1"/>
          <w:docGrid w:type="lines" w:linePitch="312" w:charSpace="0"/>
        </w:sectPr>
      </w:pPr>
    </w:p>
    <w:p w14:paraId="013A5831">
      <w:pPr>
        <w:rPr>
          <w:rFonts w:hint="eastAsia"/>
          <w:lang w:eastAsia="zh-CN"/>
        </w:rPr>
      </w:pPr>
      <w:r>
        <w:drawing>
          <wp:anchor distT="0" distB="0" distL="114300" distR="114300" simplePos="0" relativeHeight="251659264" behindDoc="0" locked="0" layoutInCell="1" allowOverlap="1">
            <wp:simplePos x="0" y="0"/>
            <wp:positionH relativeFrom="column">
              <wp:posOffset>295275</wp:posOffset>
            </wp:positionH>
            <wp:positionV relativeFrom="paragraph">
              <wp:posOffset>-379730</wp:posOffset>
            </wp:positionV>
            <wp:extent cx="8104505" cy="5731510"/>
            <wp:effectExtent l="0" t="0" r="10795" b="254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8104505" cy="5731510"/>
                    </a:xfrm>
                    <a:prstGeom prst="rect">
                      <a:avLst/>
                    </a:prstGeom>
                    <a:noFill/>
                    <a:ln>
                      <a:noFill/>
                    </a:ln>
                  </pic:spPr>
                </pic:pic>
              </a:graphicData>
            </a:graphic>
          </wp:anchor>
        </w:drawing>
      </w:r>
      <w:r>
        <w:rPr>
          <w:rFonts w:hint="eastAsia"/>
          <w:lang w:eastAsia="zh-CN"/>
        </w:rPr>
        <w:br w:type="page"/>
      </w:r>
    </w:p>
    <w:p w14:paraId="171DAAC9">
      <w:pPr>
        <w:rPr>
          <w:rFonts w:hint="eastAsia"/>
          <w:lang w:eastAsia="zh-CN"/>
        </w:rPr>
        <w:sectPr>
          <w:pgSz w:w="16838" w:h="11906" w:orient="landscape"/>
          <w:pgMar w:top="1800" w:right="1440" w:bottom="1800" w:left="1440" w:header="851" w:footer="992" w:gutter="0"/>
          <w:cols w:space="720" w:num="1"/>
          <w:docGrid w:type="lines" w:linePitch="312" w:charSpace="0"/>
        </w:sectPr>
      </w:pPr>
    </w:p>
    <w:p w14:paraId="74E6BE4A">
      <w:pPr>
        <w:rPr>
          <w:rFonts w:hint="eastAsia"/>
          <w:lang w:eastAsia="zh-CN"/>
        </w:rPr>
      </w:pPr>
      <w:r>
        <w:drawing>
          <wp:inline distT="0" distB="0" distL="114300" distR="114300">
            <wp:extent cx="5571490" cy="8382635"/>
            <wp:effectExtent l="0" t="0" r="1016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571490" cy="8382635"/>
                    </a:xfrm>
                    <a:prstGeom prst="rect">
                      <a:avLst/>
                    </a:prstGeom>
                    <a:noFill/>
                    <a:ln>
                      <a:noFill/>
                    </a:ln>
                  </pic:spPr>
                </pic:pic>
              </a:graphicData>
            </a:graphic>
          </wp:inline>
        </w:drawing>
      </w:r>
      <w:r>
        <w:rPr>
          <w:rFonts w:hint="eastAsia"/>
          <w:lang w:eastAsia="zh-CN"/>
        </w:rPr>
        <w:br w:type="page"/>
      </w:r>
    </w:p>
    <w:p w14:paraId="48489782">
      <w:pPr>
        <w:rPr>
          <w:rFonts w:hint="eastAsia"/>
          <w:lang w:eastAsia="zh-CN"/>
        </w:rPr>
      </w:pPr>
      <w:r>
        <w:drawing>
          <wp:inline distT="0" distB="0" distL="114300" distR="114300">
            <wp:extent cx="5644515" cy="7952105"/>
            <wp:effectExtent l="0" t="0" r="1333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0"/>
                    <a:stretch>
                      <a:fillRect/>
                    </a:stretch>
                  </pic:blipFill>
                  <pic:spPr>
                    <a:xfrm>
                      <a:off x="0" y="0"/>
                      <a:ext cx="5644515" cy="7952105"/>
                    </a:xfrm>
                    <a:prstGeom prst="rect">
                      <a:avLst/>
                    </a:prstGeom>
                    <a:noFill/>
                    <a:ln>
                      <a:noFill/>
                    </a:ln>
                  </pic:spPr>
                </pic:pic>
              </a:graphicData>
            </a:graphic>
          </wp:inline>
        </w:drawing>
      </w:r>
    </w:p>
    <w:p w14:paraId="23F4E520">
      <w:pPr>
        <w:rPr>
          <w:rFonts w:hint="eastAsia"/>
          <w:lang w:eastAsia="zh-CN"/>
        </w:rPr>
      </w:pPr>
      <w:r>
        <w:rPr>
          <w:rFonts w:hint="eastAsia"/>
          <w:lang w:eastAsia="zh-CN"/>
        </w:rPr>
        <w:br w:type="page"/>
      </w:r>
    </w:p>
    <w:p w14:paraId="3063B77D">
      <w:pPr>
        <w:rPr>
          <w:rFonts w:hint="eastAsia"/>
          <w:lang w:eastAsia="zh-CN"/>
        </w:rPr>
      </w:pPr>
      <w:r>
        <w:drawing>
          <wp:anchor distT="0" distB="0" distL="114300" distR="114300" simplePos="0" relativeHeight="251660288" behindDoc="0" locked="0" layoutInCell="1" allowOverlap="1">
            <wp:simplePos x="0" y="0"/>
            <wp:positionH relativeFrom="column">
              <wp:posOffset>-295275</wp:posOffset>
            </wp:positionH>
            <wp:positionV relativeFrom="paragraph">
              <wp:posOffset>79375</wp:posOffset>
            </wp:positionV>
            <wp:extent cx="5948045" cy="8491220"/>
            <wp:effectExtent l="0" t="0" r="14605" b="508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1"/>
                    <a:stretch>
                      <a:fillRect/>
                    </a:stretch>
                  </pic:blipFill>
                  <pic:spPr>
                    <a:xfrm>
                      <a:off x="0" y="0"/>
                      <a:ext cx="5948045" cy="8491220"/>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7F20803"/>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B66853"/>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uiPriority w:val="0"/>
    <w:pPr>
      <w:spacing w:after="120"/>
      <w:ind w:firstLine="420" w:firstLineChars="100"/>
    </w:pPr>
  </w:style>
  <w:style w:type="paragraph" w:styleId="3">
    <w:name w:val="Body Text"/>
    <w:basedOn w:val="1"/>
    <w:next w:val="1"/>
    <w:autoRedefine/>
    <w:qFormat/>
    <w:uiPriority w:val="99"/>
    <w:rPr>
      <w:sz w:val="28"/>
      <w:szCs w:val="28"/>
    </w:rPr>
  </w:style>
  <w:style w:type="paragraph" w:styleId="8">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annotation text"/>
    <w:basedOn w:val="1"/>
    <w:qFormat/>
    <w:uiPriority w:val="0"/>
    <w:pPr>
      <w:jc w:val="left"/>
    </w:pPr>
  </w:style>
  <w:style w:type="paragraph" w:styleId="10">
    <w:name w:val="Body Text Indent"/>
    <w:basedOn w:val="1"/>
    <w:next w:val="3"/>
    <w:autoRedefine/>
    <w:unhideWhenUsed/>
    <w:qFormat/>
    <w:uiPriority w:val="99"/>
    <w:pPr>
      <w:spacing w:after="120"/>
      <w:ind w:left="420" w:leftChars="200"/>
    </w:pPr>
  </w:style>
  <w:style w:type="paragraph" w:styleId="11">
    <w:name w:val="toc 5"/>
    <w:basedOn w:val="1"/>
    <w:next w:val="1"/>
    <w:autoRedefine/>
    <w:semiHidden/>
    <w:qFormat/>
    <w:uiPriority w:val="0"/>
    <w:pPr>
      <w:ind w:left="1120"/>
      <w:jc w:val="left"/>
    </w:pPr>
    <w:rPr>
      <w:sz w:val="18"/>
      <w:szCs w:val="18"/>
    </w:rPr>
  </w:style>
  <w:style w:type="paragraph" w:styleId="12">
    <w:name w:val="Plain Text"/>
    <w:basedOn w:val="1"/>
    <w:autoRedefine/>
    <w:qFormat/>
    <w:uiPriority w:val="0"/>
    <w:rPr>
      <w:rFonts w:ascii="宋体" w:hAnsi="Courier New" w:cs="Courier New"/>
      <w:szCs w:val="21"/>
    </w:rPr>
  </w:style>
  <w:style w:type="paragraph" w:styleId="13">
    <w:name w:val="Date"/>
    <w:basedOn w:val="1"/>
    <w:next w:val="1"/>
    <w:link w:val="48"/>
    <w:autoRedefine/>
    <w:qFormat/>
    <w:uiPriority w:val="0"/>
    <w:pPr>
      <w:ind w:left="100" w:leftChars="2500"/>
    </w:pPr>
    <w:rPr>
      <w:rFonts w:ascii="Times New Roman" w:hAnsi="Times New Roman"/>
      <w:b/>
      <w:bCs/>
      <w:sz w:val="28"/>
    </w:rPr>
  </w:style>
  <w:style w:type="paragraph" w:styleId="14">
    <w:name w:val="Body Text Indent 2"/>
    <w:basedOn w:val="1"/>
    <w:autoRedefine/>
    <w:qFormat/>
    <w:uiPriority w:val="0"/>
    <w:pPr>
      <w:ind w:firstLine="538" w:firstLineChars="192"/>
    </w:pPr>
    <w:rPr>
      <w:rFonts w:ascii="宋体" w:hAnsi="宋体"/>
      <w:sz w:val="28"/>
    </w:rPr>
  </w:style>
  <w:style w:type="paragraph" w:styleId="15">
    <w:name w:val="Balloon Text"/>
    <w:basedOn w:val="1"/>
    <w:link w:val="34"/>
    <w:autoRedefine/>
    <w:qFormat/>
    <w:uiPriority w:val="0"/>
    <w:rPr>
      <w:sz w:val="18"/>
      <w:szCs w:val="18"/>
    </w:rPr>
  </w:style>
  <w:style w:type="paragraph" w:styleId="16">
    <w:name w:val="footer"/>
    <w:basedOn w:val="1"/>
    <w:next w:val="17"/>
    <w:autoRedefine/>
    <w:qFormat/>
    <w:uiPriority w:val="99"/>
    <w:pPr>
      <w:tabs>
        <w:tab w:val="center" w:pos="4153"/>
        <w:tab w:val="right" w:pos="8306"/>
      </w:tabs>
      <w:snapToGrid w:val="0"/>
    </w:pPr>
    <w:rPr>
      <w:sz w:val="18"/>
      <w:szCs w:val="18"/>
    </w:rPr>
  </w:style>
  <w:style w:type="paragraph" w:styleId="17">
    <w:name w:val="Normal (Web)"/>
    <w:basedOn w:val="1"/>
    <w:next w:val="18"/>
    <w:autoRedefine/>
    <w:qFormat/>
    <w:uiPriority w:val="0"/>
    <w:pPr>
      <w:spacing w:before="100" w:beforeAutospacing="1" w:after="100" w:afterAutospacing="1"/>
      <w:jc w:val="left"/>
    </w:pPr>
    <w:rPr>
      <w:kern w:val="0"/>
      <w:sz w:val="24"/>
    </w:rPr>
  </w:style>
  <w:style w:type="paragraph" w:customStyle="1" w:styleId="18">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pPr>
      <w:jc w:val="left"/>
    </w:pPr>
    <w:rPr>
      <w:rFonts w:ascii="宋体"/>
      <w:b/>
      <w:bCs/>
      <w:caps/>
      <w:sz w:val="20"/>
      <w:szCs w:val="20"/>
    </w:rPr>
  </w:style>
  <w:style w:type="paragraph" w:styleId="21">
    <w:name w:val="Body Text Indent 3"/>
    <w:basedOn w:val="1"/>
    <w:autoRedefine/>
    <w:qFormat/>
    <w:uiPriority w:val="0"/>
    <w:pPr>
      <w:ind w:firstLine="630"/>
    </w:pPr>
    <w:rPr>
      <w:rFonts w:ascii="Times New Roman" w:hAnsi="Times New Roman" w:eastAsia="仿宋_GB2312"/>
      <w:sz w:val="28"/>
    </w:rPr>
  </w:style>
  <w:style w:type="paragraph" w:styleId="22">
    <w:name w:val="Body Text First Indent 2"/>
    <w:basedOn w:val="3"/>
    <w:next w:val="1"/>
    <w:autoRedefine/>
    <w:unhideWhenUsed/>
    <w:qFormat/>
    <w:uiPriority w:val="99"/>
    <w:pPr>
      <w:ind w:firstLine="420" w:firstLineChars="200"/>
    </w:pPr>
  </w:style>
  <w:style w:type="character" w:styleId="25">
    <w:name w:val="annotation reference"/>
    <w:qFormat/>
    <w:uiPriority w:val="0"/>
    <w:rPr>
      <w:sz w:val="21"/>
      <w:szCs w:val="21"/>
    </w:rPr>
  </w:style>
  <w:style w:type="paragraph" w:customStyle="1" w:styleId="26">
    <w:name w:val="Default"/>
    <w:basedOn w:val="27"/>
    <w:next w:val="22"/>
    <w:autoRedefine/>
    <w:qFormat/>
    <w:uiPriority w:val="0"/>
    <w:pPr>
      <w:autoSpaceDE w:val="0"/>
      <w:autoSpaceDN w:val="0"/>
    </w:pPr>
    <w:rPr>
      <w:rFonts w:hint="eastAsia" w:ascii="宋体"/>
      <w:sz w:val="24"/>
    </w:rPr>
  </w:style>
  <w:style w:type="paragraph" w:customStyle="1" w:styleId="2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正文2"/>
    <w:basedOn w:val="1"/>
    <w:autoRedefine/>
    <w:qFormat/>
    <w:uiPriority w:val="0"/>
    <w:pPr>
      <w:spacing w:line="440" w:lineRule="atLeast"/>
      <w:ind w:firstLine="567"/>
    </w:pPr>
    <w:rPr>
      <w:sz w:val="24"/>
      <w:szCs w:val="20"/>
    </w:rPr>
  </w:style>
  <w:style w:type="paragraph" w:customStyle="1" w:styleId="29">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0">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1">
    <w:name w:val="样式 标题 2"/>
    <w:basedOn w:val="5"/>
    <w:autoRedefine/>
    <w:qFormat/>
    <w:uiPriority w:val="0"/>
    <w:pPr>
      <w:spacing w:beforeLines="0" w:afterLines="0"/>
    </w:pPr>
    <w:rPr>
      <w:rFonts w:ascii="Arial" w:hAnsi="Arial" w:eastAsia="宋体" w:cs="宋体"/>
      <w:snapToGrid/>
      <w:kern w:val="2"/>
      <w:szCs w:val="32"/>
      <w:lang w:val="zh-CN"/>
    </w:rPr>
  </w:style>
  <w:style w:type="paragraph" w:customStyle="1" w:styleId="3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5"/>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3"/>
    <w:autoRedefine/>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Pages>
  <Words>697</Words>
  <Characters>864</Characters>
  <Lines>8</Lines>
  <Paragraphs>2</Paragraphs>
  <TotalTime>0</TotalTime>
  <ScaleCrop>false</ScaleCrop>
  <LinksUpToDate>false</LinksUpToDate>
  <CharactersWithSpaces>868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2025-11-07T01:15:12Z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7D588BEE6CC747A8803B2DBFE26F189C_13</vt:lpwstr>
  </property>
  <property fmtid="{D5CDD505-2E9C-101B-9397-08002B2CF9AE}" pid="4" name="KSOTemplateDocerSaveRecord">
    <vt:lpwstr>eyJoZGlkIjoiNDgzMjdiZTZhYWEwMDUyMzMwMzdhZWM2ZmNjMGMzMDkiLCJ1c2VySWQiOiI1NzcyNjAwMzgifQ==</vt:lpwstr>
  </property>
</Properties>
</file>