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1F2F">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6763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0B193696">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538BAF1C">
            <w:pPr>
              <w:widowControl/>
              <w:spacing w:after="150"/>
              <w:jc w:val="center"/>
              <w:rPr>
                <w:rFonts w:ascii="宋体" w:hAnsi="宋体" w:cs="宋体"/>
                <w:sz w:val="24"/>
              </w:rPr>
            </w:pPr>
            <w:r>
              <w:rPr>
                <w:rFonts w:hint="eastAsia" w:hAnsi="宋体"/>
                <w:color w:val="000000"/>
                <w:sz w:val="24"/>
              </w:rPr>
              <w:t>南昌勃林格殷格翰动物保健有限公司</w:t>
            </w:r>
            <w:r>
              <w:rPr>
                <w:rFonts w:hint="eastAsia" w:ascii="宋体" w:hAnsi="宋体"/>
                <w:sz w:val="24"/>
                <w:szCs w:val="22"/>
              </w:rPr>
              <w:t>安全现状评价报告</w:t>
            </w:r>
          </w:p>
        </w:tc>
      </w:tr>
      <w:tr w14:paraId="6660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C22183F">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53F5081B">
            <w:pPr>
              <w:widowControl/>
              <w:spacing w:after="150"/>
              <w:jc w:val="center"/>
              <w:rPr>
                <w:rFonts w:ascii="宋体" w:hAnsi="宋体" w:cs="宋体"/>
                <w:sz w:val="24"/>
              </w:rPr>
            </w:pPr>
            <w:r>
              <w:rPr>
                <w:rFonts w:hint="eastAsia" w:ascii="宋体" w:hAnsi="宋体" w:cs="宋体"/>
                <w:sz w:val="24"/>
              </w:rPr>
              <w:t>202</w:t>
            </w:r>
            <w:r>
              <w:rPr>
                <w:rFonts w:ascii="宋体" w:hAnsi="宋体" w:cs="宋体"/>
                <w:sz w:val="24"/>
              </w:rPr>
              <w:t>5</w:t>
            </w:r>
            <w:r>
              <w:rPr>
                <w:rFonts w:hint="eastAsia" w:ascii="宋体" w:hAnsi="宋体" w:cs="宋体"/>
                <w:sz w:val="24"/>
              </w:rPr>
              <w:t>年</w:t>
            </w:r>
            <w:r>
              <w:rPr>
                <w:rFonts w:ascii="宋体" w:hAnsi="宋体" w:cs="宋体"/>
                <w:sz w:val="24"/>
              </w:rPr>
              <w:t>9</w:t>
            </w:r>
            <w:r>
              <w:rPr>
                <w:rFonts w:hint="eastAsia" w:ascii="宋体" w:hAnsi="宋体" w:cs="宋体"/>
                <w:sz w:val="24"/>
              </w:rPr>
              <w:t>月</w:t>
            </w:r>
          </w:p>
        </w:tc>
      </w:tr>
      <w:tr w14:paraId="228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662A9A66">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0EEA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2F44DE5C">
            <w:pPr>
              <w:jc w:val="center"/>
              <w:rPr>
                <w:rFonts w:ascii="宋体" w:hAnsi="宋体" w:cs="宋体"/>
                <w:sz w:val="24"/>
              </w:rPr>
            </w:pPr>
          </w:p>
        </w:tc>
        <w:tc>
          <w:tcPr>
            <w:tcW w:w="1237" w:type="dxa"/>
            <w:tcBorders>
              <w:tl2br w:val="nil"/>
              <w:tr2bl w:val="nil"/>
            </w:tcBorders>
            <w:shd w:val="clear" w:color="auto" w:fill="FFFFFF"/>
            <w:vAlign w:val="center"/>
          </w:tcPr>
          <w:p w14:paraId="32C8DABC">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166A5257">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64613CD6">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5470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57137E34">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16906709">
            <w:pPr>
              <w:jc w:val="center"/>
              <w:rPr>
                <w:rFonts w:ascii="宋体" w:hAnsi="宋体" w:cs="宋体"/>
                <w:sz w:val="24"/>
              </w:rPr>
            </w:pPr>
            <w:r>
              <w:rPr>
                <w:rFonts w:hint="eastAsia" w:ascii="宋体" w:hAnsi="宋体" w:cs="宋体"/>
                <w:sz w:val="24"/>
              </w:rPr>
              <w:t>徐顺星</w:t>
            </w:r>
          </w:p>
        </w:tc>
        <w:tc>
          <w:tcPr>
            <w:tcW w:w="4803" w:type="dxa"/>
            <w:tcBorders>
              <w:tl2br w:val="nil"/>
              <w:tr2bl w:val="nil"/>
            </w:tcBorders>
            <w:shd w:val="clear" w:color="auto" w:fill="FFFFFF"/>
            <w:vAlign w:val="center"/>
          </w:tcPr>
          <w:p w14:paraId="75A604B7">
            <w:pPr>
              <w:jc w:val="center"/>
              <w:rPr>
                <w:rFonts w:ascii="宋体" w:hAnsi="宋体" w:cs="宋体"/>
                <w:sz w:val="24"/>
              </w:rPr>
            </w:pPr>
            <w:r>
              <w:rPr>
                <w:rFonts w:hint="eastAsia" w:ascii="宋体" w:hAnsi="宋体" w:cs="宋体"/>
                <w:sz w:val="24"/>
              </w:rPr>
              <w:t>S011041000110192002229</w:t>
            </w:r>
            <w:bookmarkStart w:id="0" w:name="_GoBack"/>
            <w:bookmarkEnd w:id="0"/>
          </w:p>
        </w:tc>
        <w:tc>
          <w:tcPr>
            <w:tcW w:w="2115" w:type="dxa"/>
            <w:tcBorders>
              <w:tl2br w:val="nil"/>
              <w:tr2bl w:val="nil"/>
            </w:tcBorders>
            <w:shd w:val="clear" w:color="auto" w:fill="FFFFFF"/>
            <w:vAlign w:val="center"/>
          </w:tcPr>
          <w:p w14:paraId="3296AB38">
            <w:pPr>
              <w:widowControl/>
              <w:jc w:val="center"/>
              <w:rPr>
                <w:rFonts w:ascii="宋体" w:hAnsi="宋体" w:cs="宋体"/>
                <w:sz w:val="24"/>
              </w:rPr>
            </w:pPr>
            <w:r>
              <w:rPr>
                <w:rFonts w:hint="eastAsia" w:ascii="宋体" w:hAnsi="宋体" w:cs="宋体"/>
                <w:sz w:val="24"/>
              </w:rPr>
              <w:t>018803</w:t>
            </w:r>
          </w:p>
        </w:tc>
      </w:tr>
      <w:tr w14:paraId="72EE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074" w:type="dxa"/>
            <w:vMerge w:val="restart"/>
            <w:tcBorders>
              <w:tl2br w:val="nil"/>
              <w:tr2bl w:val="nil"/>
            </w:tcBorders>
            <w:shd w:val="clear" w:color="auto" w:fill="FFFFFF"/>
            <w:vAlign w:val="center"/>
          </w:tcPr>
          <w:p w14:paraId="0B5F1DC7">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17858D93">
            <w:pPr>
              <w:jc w:val="center"/>
              <w:rPr>
                <w:rFonts w:ascii="宋体" w:hAnsi="宋体" w:cs="宋体"/>
                <w:sz w:val="24"/>
              </w:rPr>
            </w:pPr>
            <w:r>
              <w:rPr>
                <w:rFonts w:hint="eastAsia" w:ascii="宋体" w:hAnsi="宋体" w:cs="宋体"/>
                <w:sz w:val="24"/>
              </w:rPr>
              <w:t>乔贯德</w:t>
            </w:r>
          </w:p>
        </w:tc>
        <w:tc>
          <w:tcPr>
            <w:tcW w:w="4803" w:type="dxa"/>
            <w:tcBorders>
              <w:tl2br w:val="nil"/>
              <w:tr2bl w:val="nil"/>
            </w:tcBorders>
            <w:shd w:val="clear" w:color="auto" w:fill="FFFFFF"/>
            <w:vAlign w:val="center"/>
          </w:tcPr>
          <w:p w14:paraId="35F5B8AE">
            <w:pPr>
              <w:jc w:val="center"/>
              <w:rPr>
                <w:rFonts w:ascii="宋体" w:hAnsi="宋体" w:cs="宋体"/>
                <w:sz w:val="24"/>
              </w:rPr>
            </w:pPr>
            <w:r>
              <w:rPr>
                <w:rFonts w:hint="eastAsia" w:ascii="宋体" w:hAnsi="宋体" w:cs="宋体"/>
                <w:sz w:val="24"/>
              </w:rPr>
              <w:t>1700000000300087</w:t>
            </w:r>
          </w:p>
        </w:tc>
        <w:tc>
          <w:tcPr>
            <w:tcW w:w="2115" w:type="dxa"/>
            <w:tcBorders>
              <w:tl2br w:val="nil"/>
              <w:tr2bl w:val="nil"/>
            </w:tcBorders>
            <w:shd w:val="clear" w:color="auto" w:fill="FFFFFF"/>
            <w:vAlign w:val="center"/>
          </w:tcPr>
          <w:p w14:paraId="0CD84E9B">
            <w:pPr>
              <w:jc w:val="center"/>
              <w:rPr>
                <w:rFonts w:ascii="宋体" w:hAnsi="宋体" w:cs="宋体"/>
                <w:sz w:val="24"/>
              </w:rPr>
            </w:pPr>
            <w:r>
              <w:rPr>
                <w:rFonts w:hint="eastAsia" w:ascii="宋体" w:hAnsi="宋体" w:cs="宋体"/>
                <w:sz w:val="24"/>
              </w:rPr>
              <w:t>030797</w:t>
            </w:r>
          </w:p>
        </w:tc>
      </w:tr>
      <w:tr w14:paraId="3EF5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64244ECF">
            <w:pPr>
              <w:jc w:val="center"/>
              <w:rPr>
                <w:rFonts w:ascii="宋体" w:hAnsi="宋体" w:cs="宋体"/>
                <w:sz w:val="24"/>
              </w:rPr>
            </w:pPr>
          </w:p>
        </w:tc>
        <w:tc>
          <w:tcPr>
            <w:tcW w:w="1237" w:type="dxa"/>
            <w:tcBorders>
              <w:tl2br w:val="nil"/>
              <w:tr2bl w:val="nil"/>
            </w:tcBorders>
            <w:shd w:val="clear" w:color="auto" w:fill="FFFFFF"/>
            <w:vAlign w:val="center"/>
          </w:tcPr>
          <w:p w14:paraId="2102FF66">
            <w:pPr>
              <w:jc w:val="center"/>
              <w:rPr>
                <w:rFonts w:ascii="宋体" w:hAnsi="宋体" w:cs="宋体"/>
                <w:sz w:val="24"/>
              </w:rPr>
            </w:pPr>
            <w:r>
              <w:rPr>
                <w:rFonts w:hint="eastAsia" w:ascii="宋体" w:hAnsi="宋体" w:cs="宋体"/>
                <w:sz w:val="24"/>
              </w:rPr>
              <w:t>舒斌</w:t>
            </w:r>
          </w:p>
        </w:tc>
        <w:tc>
          <w:tcPr>
            <w:tcW w:w="4803" w:type="dxa"/>
            <w:tcBorders>
              <w:tl2br w:val="nil"/>
              <w:tr2bl w:val="nil"/>
            </w:tcBorders>
            <w:shd w:val="clear" w:color="auto" w:fill="FFFFFF"/>
            <w:vAlign w:val="center"/>
          </w:tcPr>
          <w:p w14:paraId="17897712">
            <w:pPr>
              <w:jc w:val="center"/>
              <w:rPr>
                <w:rFonts w:ascii="宋体" w:hAnsi="宋体" w:cs="宋体"/>
                <w:sz w:val="24"/>
              </w:rPr>
            </w:pPr>
            <w:r>
              <w:rPr>
                <w:rFonts w:hint="eastAsia" w:ascii="宋体" w:hAnsi="宋体" w:cs="宋体"/>
                <w:sz w:val="24"/>
              </w:rPr>
              <w:t>0800000000205889</w:t>
            </w:r>
          </w:p>
        </w:tc>
        <w:tc>
          <w:tcPr>
            <w:tcW w:w="2115" w:type="dxa"/>
            <w:tcBorders>
              <w:tl2br w:val="nil"/>
              <w:tr2bl w:val="nil"/>
            </w:tcBorders>
            <w:shd w:val="clear" w:color="auto" w:fill="FFFFFF"/>
            <w:vAlign w:val="center"/>
          </w:tcPr>
          <w:p w14:paraId="05A9FE68">
            <w:pPr>
              <w:jc w:val="center"/>
              <w:rPr>
                <w:rFonts w:ascii="宋体" w:hAnsi="宋体" w:cs="宋体"/>
                <w:sz w:val="24"/>
              </w:rPr>
            </w:pPr>
            <w:r>
              <w:rPr>
                <w:rFonts w:hint="eastAsia" w:ascii="宋体" w:hAnsi="宋体" w:cs="宋体"/>
                <w:sz w:val="24"/>
              </w:rPr>
              <w:t>013031</w:t>
            </w:r>
          </w:p>
        </w:tc>
      </w:tr>
      <w:tr w14:paraId="388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2434E836">
            <w:pPr>
              <w:jc w:val="center"/>
              <w:rPr>
                <w:rFonts w:ascii="宋体" w:hAnsi="宋体" w:cs="宋体"/>
                <w:sz w:val="24"/>
              </w:rPr>
            </w:pPr>
          </w:p>
        </w:tc>
        <w:tc>
          <w:tcPr>
            <w:tcW w:w="1237" w:type="dxa"/>
            <w:tcBorders>
              <w:tl2br w:val="nil"/>
              <w:tr2bl w:val="nil"/>
            </w:tcBorders>
            <w:shd w:val="clear" w:color="auto" w:fill="FFFFFF"/>
            <w:vAlign w:val="center"/>
          </w:tcPr>
          <w:p w14:paraId="2836D61B">
            <w:pPr>
              <w:jc w:val="center"/>
              <w:rPr>
                <w:rFonts w:ascii="宋体" w:hAnsi="宋体" w:cs="宋体"/>
                <w:sz w:val="24"/>
              </w:rPr>
            </w:pPr>
            <w:r>
              <w:rPr>
                <w:rFonts w:hint="eastAsia" w:ascii="宋体" w:hAnsi="宋体" w:cs="宋体"/>
                <w:sz w:val="24"/>
              </w:rPr>
              <w:t>赵云峰</w:t>
            </w:r>
          </w:p>
        </w:tc>
        <w:tc>
          <w:tcPr>
            <w:tcW w:w="4803" w:type="dxa"/>
            <w:tcBorders>
              <w:tl2br w:val="nil"/>
              <w:tr2bl w:val="nil"/>
            </w:tcBorders>
            <w:shd w:val="clear" w:color="auto" w:fill="FFFFFF"/>
            <w:vAlign w:val="center"/>
          </w:tcPr>
          <w:p w14:paraId="2537B089">
            <w:pPr>
              <w:jc w:val="center"/>
              <w:rPr>
                <w:rFonts w:ascii="宋体" w:hAnsi="宋体" w:cs="宋体"/>
                <w:sz w:val="24"/>
              </w:rPr>
            </w:pPr>
            <w:r>
              <w:rPr>
                <w:rFonts w:hint="default" w:ascii="宋体" w:hAnsi="宋体" w:eastAsia="宋体" w:cs="宋体"/>
                <w:sz w:val="24"/>
                <w:lang w:val="en-US" w:eastAsia="zh-CN"/>
              </w:rPr>
              <w:t>1600000000200809</w:t>
            </w:r>
          </w:p>
        </w:tc>
        <w:tc>
          <w:tcPr>
            <w:tcW w:w="2115" w:type="dxa"/>
            <w:tcBorders>
              <w:tl2br w:val="nil"/>
              <w:tr2bl w:val="nil"/>
            </w:tcBorders>
            <w:shd w:val="clear" w:color="auto" w:fill="FFFFFF"/>
            <w:vAlign w:val="center"/>
          </w:tcPr>
          <w:p w14:paraId="345C32A9">
            <w:pPr>
              <w:jc w:val="center"/>
              <w:rPr>
                <w:rFonts w:ascii="宋体" w:hAnsi="宋体" w:cs="宋体"/>
                <w:sz w:val="24"/>
              </w:rPr>
            </w:pPr>
            <w:r>
              <w:rPr>
                <w:rFonts w:ascii="宋体" w:hAnsi="宋体" w:cs="宋体"/>
                <w:sz w:val="24"/>
              </w:rPr>
              <w:t>030095</w:t>
            </w:r>
          </w:p>
        </w:tc>
      </w:tr>
      <w:tr w14:paraId="55D4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56E46439">
            <w:pPr>
              <w:jc w:val="center"/>
              <w:rPr>
                <w:rFonts w:ascii="宋体" w:hAnsi="宋体" w:cs="宋体"/>
                <w:sz w:val="24"/>
              </w:rPr>
            </w:pPr>
          </w:p>
        </w:tc>
        <w:tc>
          <w:tcPr>
            <w:tcW w:w="1237" w:type="dxa"/>
            <w:tcBorders>
              <w:tl2br w:val="nil"/>
              <w:tr2bl w:val="nil"/>
            </w:tcBorders>
            <w:shd w:val="clear" w:color="auto" w:fill="FFFFFF"/>
            <w:vAlign w:val="center"/>
          </w:tcPr>
          <w:p w14:paraId="651FD251">
            <w:pPr>
              <w:jc w:val="center"/>
              <w:rPr>
                <w:rFonts w:ascii="宋体" w:hAnsi="宋体" w:cs="宋体"/>
                <w:sz w:val="24"/>
              </w:rPr>
            </w:pPr>
            <w:r>
              <w:rPr>
                <w:rFonts w:hint="eastAsia" w:ascii="宋体" w:hAnsi="宋体" w:cs="宋体"/>
                <w:sz w:val="24"/>
              </w:rPr>
              <w:t>张晋慧</w:t>
            </w:r>
          </w:p>
        </w:tc>
        <w:tc>
          <w:tcPr>
            <w:tcW w:w="4803" w:type="dxa"/>
            <w:tcBorders>
              <w:tl2br w:val="nil"/>
              <w:tr2bl w:val="nil"/>
            </w:tcBorders>
            <w:shd w:val="clear" w:color="auto" w:fill="FFFFFF"/>
            <w:vAlign w:val="center"/>
          </w:tcPr>
          <w:p w14:paraId="446A992E">
            <w:pPr>
              <w:jc w:val="center"/>
              <w:rPr>
                <w:rFonts w:ascii="宋体" w:hAnsi="宋体" w:cs="宋体"/>
                <w:sz w:val="24"/>
              </w:rPr>
            </w:pPr>
            <w:r>
              <w:rPr>
                <w:rFonts w:hint="eastAsia" w:ascii="宋体" w:hAnsi="宋体" w:cs="宋体"/>
                <w:sz w:val="24"/>
              </w:rPr>
              <w:t>1100000000302946</w:t>
            </w:r>
          </w:p>
        </w:tc>
        <w:tc>
          <w:tcPr>
            <w:tcW w:w="2115" w:type="dxa"/>
            <w:tcBorders>
              <w:tl2br w:val="nil"/>
              <w:tr2bl w:val="nil"/>
            </w:tcBorders>
            <w:shd w:val="clear" w:color="auto" w:fill="FFFFFF"/>
            <w:vAlign w:val="center"/>
          </w:tcPr>
          <w:p w14:paraId="2C5F54AB">
            <w:pPr>
              <w:jc w:val="center"/>
              <w:rPr>
                <w:rFonts w:ascii="宋体" w:hAnsi="宋体" w:cs="宋体"/>
                <w:sz w:val="24"/>
              </w:rPr>
            </w:pPr>
            <w:r>
              <w:rPr>
                <w:rFonts w:hint="eastAsia" w:ascii="宋体" w:hAnsi="宋体" w:cs="宋体"/>
                <w:sz w:val="24"/>
              </w:rPr>
              <w:t>020045</w:t>
            </w:r>
          </w:p>
        </w:tc>
      </w:tr>
      <w:tr w14:paraId="23F1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3D2B3C73">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4757C2AB">
            <w:pPr>
              <w:jc w:val="center"/>
              <w:rPr>
                <w:rFonts w:ascii="宋体" w:hAnsi="宋体" w:cs="宋体"/>
                <w:sz w:val="24"/>
              </w:rPr>
            </w:pPr>
            <w:r>
              <w:rPr>
                <w:rFonts w:hint="eastAsia" w:ascii="宋体" w:hAnsi="宋体" w:cs="宋体"/>
                <w:sz w:val="24"/>
              </w:rPr>
              <w:t>/</w:t>
            </w:r>
          </w:p>
        </w:tc>
      </w:tr>
      <w:tr w14:paraId="63E6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1FD537FD">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57DB1CE8">
            <w:pPr>
              <w:widowControl/>
              <w:spacing w:after="150"/>
              <w:jc w:val="center"/>
              <w:rPr>
                <w:rFonts w:ascii="Times New Roman" w:hAnsi="Times New Roman"/>
                <w:sz w:val="24"/>
              </w:rPr>
            </w:pPr>
            <w:r>
              <w:rPr>
                <w:rFonts w:hint="eastAsia" w:ascii="Times New Roman" w:hAnsi="Times New Roman"/>
                <w:sz w:val="24"/>
              </w:rPr>
              <w:t>徐顺星</w:t>
            </w:r>
            <w:r>
              <w:rPr>
                <w:rFonts w:hint="eastAsia"/>
                <w:color w:val="000000"/>
                <w:sz w:val="24"/>
              </w:rPr>
              <w:t>、</w:t>
            </w:r>
            <w:r>
              <w:rPr>
                <w:rFonts w:hint="eastAsia" w:ascii="宋体" w:hAnsi="宋体" w:cs="宋体"/>
                <w:sz w:val="24"/>
              </w:rPr>
              <w:t>乔贯德</w:t>
            </w:r>
            <w:r>
              <w:rPr>
                <w:rFonts w:hint="eastAsia"/>
                <w:sz w:val="24"/>
              </w:rPr>
              <w:t>202</w:t>
            </w:r>
            <w:r>
              <w:rPr>
                <w:sz w:val="24"/>
              </w:rPr>
              <w:t>5</w:t>
            </w:r>
            <w:r>
              <w:rPr>
                <w:rFonts w:hint="eastAsia"/>
                <w:sz w:val="24"/>
              </w:rPr>
              <w:t>.</w:t>
            </w:r>
            <w:r>
              <w:rPr>
                <w:sz w:val="24"/>
              </w:rPr>
              <w:t>6</w:t>
            </w:r>
            <w:r>
              <w:rPr>
                <w:rFonts w:hint="eastAsia"/>
                <w:sz w:val="24"/>
              </w:rPr>
              <w:t>.</w:t>
            </w:r>
            <w:r>
              <w:rPr>
                <w:sz w:val="24"/>
              </w:rPr>
              <w:t>5</w:t>
            </w:r>
          </w:p>
        </w:tc>
      </w:tr>
      <w:tr w14:paraId="1373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2FAA5DEC">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6DE74CD3">
            <w:pPr>
              <w:widowControl/>
              <w:spacing w:after="150"/>
              <w:jc w:val="center"/>
              <w:rPr>
                <w:rFonts w:ascii="Times New Roman" w:hAnsi="Times New Roman"/>
                <w:color w:val="FF0000"/>
                <w:sz w:val="24"/>
              </w:rPr>
            </w:pPr>
            <w:r>
              <w:rPr>
                <w:rFonts w:hint="eastAsia" w:ascii="Times New Roman" w:hAnsi="Times New Roman"/>
                <w:sz w:val="24"/>
              </w:rPr>
              <w:t>徐顺星</w:t>
            </w:r>
            <w:r>
              <w:rPr>
                <w:rFonts w:hint="eastAsia"/>
                <w:color w:val="000000"/>
                <w:sz w:val="24"/>
              </w:rPr>
              <w:t>、</w:t>
            </w:r>
            <w:r>
              <w:rPr>
                <w:rFonts w:hint="eastAsia" w:ascii="宋体" w:hAnsi="宋体" w:cs="宋体"/>
                <w:sz w:val="24"/>
              </w:rPr>
              <w:t>乔贯德</w:t>
            </w:r>
            <w:r>
              <w:rPr>
                <w:rFonts w:hint="eastAsia"/>
                <w:sz w:val="24"/>
              </w:rPr>
              <w:t>202</w:t>
            </w:r>
            <w:r>
              <w:rPr>
                <w:sz w:val="24"/>
              </w:rPr>
              <w:t>5</w:t>
            </w:r>
            <w:r>
              <w:rPr>
                <w:rFonts w:hint="eastAsia"/>
                <w:sz w:val="24"/>
              </w:rPr>
              <w:t>.</w:t>
            </w:r>
            <w:r>
              <w:rPr>
                <w:sz w:val="24"/>
              </w:rPr>
              <w:t>8</w:t>
            </w:r>
            <w:r>
              <w:rPr>
                <w:rFonts w:hint="eastAsia"/>
                <w:sz w:val="24"/>
              </w:rPr>
              <w:t>.</w:t>
            </w:r>
            <w:r>
              <w:rPr>
                <w:sz w:val="24"/>
              </w:rPr>
              <w:t>25</w:t>
            </w:r>
          </w:p>
        </w:tc>
      </w:tr>
      <w:tr w14:paraId="3D35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30B5136">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47ACD47E">
            <w:pPr>
              <w:ind w:firstLine="560"/>
              <w:rPr>
                <w:rFonts w:hint="eastAsia"/>
                <w:snapToGrid w:val="0"/>
              </w:rPr>
            </w:pPr>
            <w:r>
              <w:rPr>
                <w:rFonts w:hint="eastAsia"/>
                <w:snapToGrid w:val="0"/>
              </w:rPr>
              <w:t>南昌勃林格殷格翰动物保健有限公司（原名：梅里亚动物保健有限公司）成立于1990年5月30日，注册地：江西省南昌市高新技术产业开发区创新二路818号，注册资本1650万美元，法定代表人</w:t>
            </w:r>
            <w:r>
              <w:rPr>
                <w:snapToGrid w:val="0"/>
              </w:rPr>
              <w:t>XAVIER ANDIVIA ROMEU</w:t>
            </w:r>
            <w:r>
              <w:rPr>
                <w:rFonts w:hint="eastAsia"/>
                <w:snapToGrid w:val="0"/>
              </w:rPr>
              <w:t>，公司类型为有限责任公司（中外合作），经营范围：</w:t>
            </w:r>
            <w:r>
              <w:rPr>
                <w:snapToGrid w:val="0"/>
              </w:rPr>
              <w:t>胚毒活疫苗生产线、细胞毒活疫苗生产线及经营兽用生物制品、兽用化学药品、中兽药、仪器及其配件、玻璃制品、文具用品的批发、佣金代理（拍卖除外）、商务咨询服务。（国家有专项规定除外）。</w:t>
            </w:r>
          </w:p>
          <w:p w14:paraId="61377CDF">
            <w:pPr>
              <w:ind w:firstLine="560"/>
              <w:rPr>
                <w:snapToGrid w:val="0"/>
              </w:rPr>
            </w:pPr>
            <w:r>
              <w:rPr>
                <w:rFonts w:hint="eastAsia"/>
                <w:snapToGrid w:val="0"/>
              </w:rPr>
              <w:t>南昌勃林格殷格翰动物保健有限公司（以下简称“该企业”）</w:t>
            </w:r>
            <w:r>
              <w:rPr>
                <w:snapToGrid w:val="0"/>
              </w:rPr>
              <w:t>是中国第一家按照欧洲 GMP 标准建造、生产动物保健产品的企业，</w:t>
            </w:r>
            <w:r>
              <w:rPr>
                <w:rFonts w:hint="eastAsia"/>
                <w:snapToGrid w:val="0"/>
              </w:rPr>
              <w:t>该企业</w:t>
            </w:r>
            <w:r>
              <w:rPr>
                <w:snapToGrid w:val="0"/>
              </w:rPr>
              <w:t>工厂以生产鸡弱毒活疫苗为主，其提供的疫苗配套服务，能够为鸡群的免疫接种提供准确、高效、快捷的服务，为中国农业部“兽药GMP认证企业”和江西省“先进技术型企业”。</w:t>
            </w:r>
          </w:p>
          <w:p w14:paraId="0790FECE">
            <w:pPr>
              <w:ind w:firstLine="560"/>
              <w:rPr>
                <w:snapToGrid w:val="0"/>
              </w:rPr>
            </w:pPr>
            <w:r>
              <w:rPr>
                <w:rFonts w:hint="eastAsia"/>
                <w:snapToGrid w:val="0"/>
              </w:rPr>
              <w:t>该企业厂区位于江西省南昌市高新技术产业开发区创新二路818号，目前总生产规模为鸡弱毒活疫苗产量290亿羽份/年（2320万瓶/年），其中</w:t>
            </w:r>
            <w:r>
              <w:rPr>
                <w:snapToGrid w:val="0"/>
              </w:rPr>
              <w:t>鸡胚源性冻干活病毒疫苗</w:t>
            </w:r>
            <w:r>
              <w:rPr>
                <w:rFonts w:hint="eastAsia"/>
                <w:snapToGrid w:val="0"/>
              </w:rPr>
              <w:t>75亿羽份/年，</w:t>
            </w:r>
            <w:r>
              <w:rPr>
                <w:snapToGrid w:val="0"/>
              </w:rPr>
              <w:t>鸡细胞源性冷冻活病毒疫苗215</w:t>
            </w:r>
            <w:r>
              <w:rPr>
                <w:rFonts w:hint="eastAsia"/>
                <w:snapToGrid w:val="0"/>
              </w:rPr>
              <w:t>亿羽份/年。</w:t>
            </w:r>
          </w:p>
        </w:tc>
      </w:tr>
      <w:tr w14:paraId="3FA3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05292694">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20125ED7">
            <w:pPr>
              <w:ind w:firstLine="560"/>
              <w:rPr>
                <w:snapToGrid w:val="0"/>
              </w:rPr>
            </w:pPr>
            <w:r>
              <w:rPr>
                <w:rFonts w:hint="eastAsia"/>
                <w:snapToGrid w:val="0"/>
              </w:rPr>
              <w:t xml:space="preserve">企业生产产品主要包括鸡胚源性冻干活病毒疫苗及鸡细胞源性冷冻活病毒疫苗两大类，其生产工艺流程分别如下： </w:t>
            </w:r>
          </w:p>
          <w:p w14:paraId="3F89D6C7">
            <w:pPr>
              <w:ind w:firstLine="560"/>
              <w:rPr>
                <w:snapToGrid w:val="0"/>
              </w:rPr>
            </w:pPr>
            <w:r>
              <w:rPr>
                <w:snapToGrid w:val="0"/>
              </w:rPr>
              <w:t>1</w:t>
            </w:r>
            <w:r>
              <w:rPr>
                <w:rFonts w:hint="eastAsia"/>
                <w:snapToGrid w:val="0"/>
              </w:rPr>
              <w:t>、鸡胚源性冻干活病毒疫苗</w:t>
            </w:r>
          </w:p>
          <w:p w14:paraId="33FACD4C">
            <w:pPr>
              <w:ind w:firstLine="560"/>
              <w:rPr>
                <w:snapToGrid w:val="0"/>
              </w:rPr>
            </w:pPr>
            <w:r>
              <w:rPr>
                <w:rFonts w:hint="eastAsia"/>
                <w:snapToGrid w:val="0"/>
              </w:rPr>
              <w:t>（1）生产工艺流程图</w:t>
            </w:r>
          </w:p>
          <w:p w14:paraId="36D639D6">
            <w:pPr>
              <w:pStyle w:val="30"/>
              <w:jc w:val="center"/>
              <w:rPr>
                <w:rFonts w:hint="eastAsia"/>
                <w:color w:val="000000"/>
              </w:rPr>
            </w:pPr>
            <w:r>
              <w:rPr>
                <w:color w:val="000000"/>
              </w:rPr>
              <w:drawing>
                <wp:inline distT="0" distB="0" distL="0" distR="0">
                  <wp:extent cx="4081145" cy="2896870"/>
                  <wp:effectExtent l="0" t="0" r="0" b="0"/>
                  <wp:docPr id="8" name="图片 8" descr="175194555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1945558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95907" cy="2907187"/>
                          </a:xfrm>
                          <a:prstGeom prst="rect">
                            <a:avLst/>
                          </a:prstGeom>
                          <a:noFill/>
                          <a:ln>
                            <a:noFill/>
                          </a:ln>
                        </pic:spPr>
                      </pic:pic>
                    </a:graphicData>
                  </a:graphic>
                </wp:inline>
              </w:drawing>
            </w:r>
          </w:p>
          <w:p w14:paraId="0DBC6737">
            <w:pPr>
              <w:ind w:firstLine="560"/>
              <w:rPr>
                <w:snapToGrid w:val="0"/>
              </w:rPr>
            </w:pPr>
            <w:r>
              <w:rPr>
                <w:rFonts w:hint="eastAsia"/>
                <w:snapToGrid w:val="0"/>
              </w:rPr>
              <w:t xml:space="preserve">（2）工艺流程简述： </w:t>
            </w:r>
          </w:p>
          <w:p w14:paraId="7C52F2D2">
            <w:pPr>
              <w:ind w:firstLine="560"/>
              <w:rPr>
                <w:snapToGrid w:val="0"/>
              </w:rPr>
            </w:pPr>
            <w:r>
              <w:rPr>
                <w:rFonts w:hint="eastAsia"/>
                <w:snapToGrid w:val="0"/>
              </w:rPr>
              <w:t xml:space="preserve">①鸡胚孵化 </w:t>
            </w:r>
          </w:p>
          <w:p w14:paraId="5F1CF143">
            <w:pPr>
              <w:ind w:firstLine="560"/>
              <w:rPr>
                <w:snapToGrid w:val="0"/>
              </w:rPr>
            </w:pPr>
            <w:r>
              <w:rPr>
                <w:rFonts w:hint="eastAsia"/>
                <w:snapToGrid w:val="0"/>
              </w:rPr>
              <w:t>将</w:t>
            </w:r>
            <w:r>
              <w:rPr>
                <w:snapToGrid w:val="0"/>
              </w:rPr>
              <w:t>SPF</w:t>
            </w:r>
            <w:r>
              <w:rPr>
                <w:rFonts w:hint="eastAsia"/>
                <w:snapToGrid w:val="0"/>
              </w:rPr>
              <w:t>蛋放入恒温箱中孵化约</w:t>
            </w:r>
            <w:r>
              <w:rPr>
                <w:snapToGrid w:val="0"/>
              </w:rPr>
              <w:t>11</w:t>
            </w:r>
            <w:r>
              <w:rPr>
                <w:rFonts w:hint="eastAsia"/>
                <w:snapToGrid w:val="0"/>
              </w:rPr>
              <w:t xml:space="preserve">天后形成鸡胚。 </w:t>
            </w:r>
          </w:p>
          <w:p w14:paraId="0A50865A">
            <w:pPr>
              <w:ind w:firstLine="560"/>
              <w:rPr>
                <w:snapToGrid w:val="0"/>
              </w:rPr>
            </w:pPr>
            <w:r>
              <w:rPr>
                <w:rFonts w:hint="eastAsia"/>
                <w:snapToGrid w:val="0"/>
              </w:rPr>
              <w:t xml:space="preserve">②尿囊液接毒 </w:t>
            </w:r>
          </w:p>
          <w:p w14:paraId="7AEF5896">
            <w:pPr>
              <w:ind w:firstLine="560"/>
              <w:rPr>
                <w:snapToGrid w:val="0"/>
              </w:rPr>
            </w:pPr>
            <w:r>
              <w:rPr>
                <w:rFonts w:hint="eastAsia"/>
                <w:snapToGrid w:val="0"/>
              </w:rPr>
              <w:t>将“鸡疫苗种毒”接种到</w:t>
            </w:r>
            <w:r>
              <w:rPr>
                <w:snapToGrid w:val="0"/>
              </w:rPr>
              <w:t>SPF</w:t>
            </w:r>
            <w:r>
              <w:rPr>
                <w:rFonts w:hint="eastAsia"/>
                <w:snapToGrid w:val="0"/>
              </w:rPr>
              <w:t>蛋中的尿囊液中，继续培养</w:t>
            </w:r>
            <w:r>
              <w:rPr>
                <w:snapToGrid w:val="0"/>
              </w:rPr>
              <w:t>1-2</w:t>
            </w:r>
            <w:r>
              <w:rPr>
                <w:rFonts w:hint="eastAsia"/>
                <w:snapToGrid w:val="0"/>
              </w:rPr>
              <w:t xml:space="preserve">天后准备提取其中的病毒液。 </w:t>
            </w:r>
          </w:p>
          <w:p w14:paraId="798DA1C9">
            <w:pPr>
              <w:ind w:firstLine="560"/>
              <w:rPr>
                <w:snapToGrid w:val="0"/>
              </w:rPr>
            </w:pPr>
            <w:r>
              <w:rPr>
                <w:rFonts w:hint="eastAsia"/>
                <w:snapToGrid w:val="0"/>
              </w:rPr>
              <w:t>③病毒液收获、过滤、疫苗配制</w:t>
            </w:r>
          </w:p>
          <w:p w14:paraId="65B9B173">
            <w:pPr>
              <w:ind w:firstLine="560"/>
              <w:rPr>
                <w:snapToGrid w:val="0"/>
              </w:rPr>
            </w:pPr>
            <w:r>
              <w:rPr>
                <w:rFonts w:hint="eastAsia"/>
                <w:snapToGrid w:val="0"/>
              </w:rPr>
              <w:t>将含病毒的尿囊液从</w:t>
            </w:r>
            <w:r>
              <w:rPr>
                <w:snapToGrid w:val="0"/>
              </w:rPr>
              <w:t>SPF</w:t>
            </w:r>
            <w:r>
              <w:rPr>
                <w:rFonts w:hint="eastAsia"/>
                <w:snapToGrid w:val="0"/>
              </w:rPr>
              <w:t>蛋中提取出，通过离心机进行离心，后放入无菌袋中过滤，去除其中的胚渣等杂质，获得合格的病毒液，再之后加入疫苗保护剂配制疫苗。病毒液收获过程中会产生废</w:t>
            </w:r>
            <w:r>
              <w:rPr>
                <w:snapToGrid w:val="0"/>
              </w:rPr>
              <w:t>SPF</w:t>
            </w:r>
            <w:r>
              <w:rPr>
                <w:rFonts w:hint="eastAsia"/>
                <w:snapToGrid w:val="0"/>
              </w:rPr>
              <w:t>蛋和检定不合格的病毒液，过滤工序会产生废胚渣液。不合格病毒液、废胚渣液经污染洗房高温蒸汽灭菌之后进入污水处理站，废</w:t>
            </w:r>
            <w:r>
              <w:rPr>
                <w:snapToGrid w:val="0"/>
              </w:rPr>
              <w:t>SPF</w:t>
            </w:r>
            <w:r>
              <w:rPr>
                <w:rFonts w:hint="eastAsia"/>
                <w:snapToGrid w:val="0"/>
              </w:rPr>
              <w:t xml:space="preserve">蛋作为医疗废物委托有资质单位处置。 </w:t>
            </w:r>
          </w:p>
          <w:p w14:paraId="491AAD5E">
            <w:pPr>
              <w:ind w:firstLine="560"/>
              <w:rPr>
                <w:snapToGrid w:val="0"/>
              </w:rPr>
            </w:pPr>
            <w:r>
              <w:rPr>
                <w:rFonts w:hint="eastAsia"/>
                <w:snapToGrid w:val="0"/>
              </w:rPr>
              <w:t xml:space="preserve">④注射水清洗、疫苗分装、疫苗冻干 </w:t>
            </w:r>
          </w:p>
          <w:p w14:paraId="27C7FE73">
            <w:pPr>
              <w:ind w:firstLine="560"/>
              <w:rPr>
                <w:snapToGrid w:val="0"/>
              </w:rPr>
            </w:pPr>
            <w:r>
              <w:rPr>
                <w:rFonts w:hint="eastAsia"/>
                <w:snapToGrid w:val="0"/>
              </w:rPr>
              <w:t xml:space="preserve">注射水清洗后的西林瓶用于疫苗分装，之后采用冻干机真空干燥疫苗。西林瓶清洗过程会产生清洗废水，经污染洗房高温蒸汽灭菌之后进入污水处理站。 </w:t>
            </w:r>
          </w:p>
          <w:p w14:paraId="189D4964">
            <w:pPr>
              <w:ind w:firstLine="560"/>
              <w:rPr>
                <w:snapToGrid w:val="0"/>
              </w:rPr>
            </w:pPr>
            <w:r>
              <w:rPr>
                <w:rFonts w:hint="eastAsia"/>
                <w:snapToGrid w:val="0"/>
              </w:rPr>
              <w:t xml:space="preserve">⑤高压灭菌、上塞、压铝盖 </w:t>
            </w:r>
          </w:p>
          <w:p w14:paraId="2C6C3ACC">
            <w:pPr>
              <w:ind w:firstLine="560"/>
              <w:rPr>
                <w:snapToGrid w:val="0"/>
              </w:rPr>
            </w:pPr>
            <w:r>
              <w:rPr>
                <w:rFonts w:hint="eastAsia"/>
                <w:snapToGrid w:val="0"/>
              </w:rPr>
              <w:t xml:space="preserve">经高压灭菌的丁基胶塞，上塞西林瓶、之后压铝盖。 </w:t>
            </w:r>
          </w:p>
          <w:p w14:paraId="11B4A9B9">
            <w:pPr>
              <w:ind w:firstLine="560"/>
              <w:rPr>
                <w:snapToGrid w:val="0"/>
              </w:rPr>
            </w:pPr>
            <w:r>
              <w:rPr>
                <w:rFonts w:hint="eastAsia"/>
                <w:snapToGrid w:val="0"/>
              </w:rPr>
              <w:t xml:space="preserve">⑥成品检验、真空检测、贴签、包装 </w:t>
            </w:r>
          </w:p>
          <w:p w14:paraId="02B253C6">
            <w:pPr>
              <w:ind w:firstLine="560"/>
              <w:rPr>
                <w:snapToGrid w:val="0"/>
              </w:rPr>
            </w:pPr>
            <w:r>
              <w:rPr>
                <w:rFonts w:hint="eastAsia"/>
                <w:snapToGrid w:val="0"/>
              </w:rPr>
              <w:t>成品通过动物试验、无菌检测、效价检测等检验即为成品，未通过检验则为报废疫苗作为医疗废物委托有资质单位处置，之后再通过真空检测，贴签、包装之后成品入库。</w:t>
            </w:r>
          </w:p>
          <w:p w14:paraId="159F8627">
            <w:pPr>
              <w:ind w:firstLine="560"/>
              <w:rPr>
                <w:snapToGrid w:val="0"/>
              </w:rPr>
            </w:pPr>
          </w:p>
          <w:p w14:paraId="59DDC69A">
            <w:pPr>
              <w:ind w:firstLine="560"/>
              <w:rPr>
                <w:snapToGrid w:val="0"/>
              </w:rPr>
            </w:pPr>
          </w:p>
        </w:tc>
      </w:tr>
      <w:tr w14:paraId="4A9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68DE41EF">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30D19797">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34EB7545">
      <w:r>
        <w:rPr>
          <w:rFonts w:hint="eastAsia"/>
        </w:rPr>
        <w:br w:type="page"/>
      </w:r>
    </w:p>
    <w:p w14:paraId="58D1757E">
      <w:r>
        <w:drawing>
          <wp:inline distT="0" distB="0" distL="0" distR="0">
            <wp:extent cx="5157470" cy="3868420"/>
            <wp:effectExtent l="0" t="0" r="5080" b="0"/>
            <wp:docPr id="9" name="图片 9" descr="G:\已完成报告1\2025年\高新勃林格现状\江西分公司-化工-南昌勃林格殷格翰动物保健有限公司安全现状评价报告-修改稿\出版法定报告需要有的资料\1、现场照片\1出访1，2025年4月30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已完成报告1\2025年\高新勃林格现状\江西分公司-化工-南昌勃林格殷格翰动物保健有限公司安全现状评价报告-修改稿\出版法定报告需要有的资料\1、现场照片\1出访1，2025年4月30日.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62468" cy="3872150"/>
                    </a:xfrm>
                    <a:prstGeom prst="rect">
                      <a:avLst/>
                    </a:prstGeom>
                    <a:noFill/>
                    <a:ln>
                      <a:noFill/>
                    </a:ln>
                  </pic:spPr>
                </pic:pic>
              </a:graphicData>
            </a:graphic>
          </wp:inline>
        </w:drawing>
      </w:r>
    </w:p>
    <w:p w14:paraId="06D79095"/>
    <w:p w14:paraId="0C9A2348">
      <w:r>
        <w:drawing>
          <wp:inline distT="0" distB="0" distL="0" distR="0">
            <wp:extent cx="5214620" cy="3910965"/>
            <wp:effectExtent l="0" t="0" r="5080" b="0"/>
            <wp:docPr id="11" name="图片 11" descr="G:\已完成报告1\2025年\高新勃林格现状\江西分公司-化工-南昌勃林格殷格翰动物保健有限公司安全现状评价报告-修改稿\出版法定报告需要有的资料\1、现场照片\4现场核查2，2025年8月25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已完成报告1\2025年\高新勃林格现状\江西分公司-化工-南昌勃林格殷格翰动物保健有限公司安全现状评价报告-修改稿\出版法定报告需要有的资料\1、现场照片\4现场核查2，2025年8月25日.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21134" cy="3916153"/>
                    </a:xfrm>
                    <a:prstGeom prst="rect">
                      <a:avLst/>
                    </a:prstGeom>
                    <a:noFill/>
                    <a:ln>
                      <a:noFill/>
                    </a:ln>
                  </pic:spPr>
                </pic:pic>
              </a:graphicData>
            </a:graphic>
          </wp:inline>
        </w:drawing>
      </w:r>
    </w:p>
    <w:p w14:paraId="41196ADB"/>
    <w:p w14:paraId="3480696F"/>
    <w:p w14:paraId="2F3D89B7">
      <w:r>
        <w:drawing>
          <wp:inline distT="0" distB="0" distL="0" distR="0">
            <wp:extent cx="5298440" cy="7458075"/>
            <wp:effectExtent l="0" t="0" r="0" b="0"/>
            <wp:docPr id="12" name="图片 12" descr="E:\xwechat_files\pxb2003_5210\temp\InputTemp\3d1700b1-1f01-4fce-937a-70341b3f1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xwechat_files\pxb2003_5210\temp\InputTemp\3d1700b1-1f01-4fce-937a-70341b3f14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02158" cy="7463300"/>
                    </a:xfrm>
                    <a:prstGeom prst="rect">
                      <a:avLst/>
                    </a:prstGeom>
                    <a:noFill/>
                    <a:ln>
                      <a:noFill/>
                    </a:ln>
                  </pic:spPr>
                </pic:pic>
              </a:graphicData>
            </a:graphic>
          </wp:inline>
        </w:drawing>
      </w:r>
    </w:p>
    <w:p w14:paraId="393E5F79">
      <w:r>
        <w:drawing>
          <wp:inline distT="0" distB="0" distL="0" distR="0">
            <wp:extent cx="5386070" cy="7182485"/>
            <wp:effectExtent l="0" t="0" r="5080" b="0"/>
            <wp:docPr id="15" name="图片 15" descr="E:\xwechat_files\pxb2003_5210\temp\RWTemp\2025-10\9e20f478899dc29eb19741386f9343c8\4d530bdb66a6ccdf3825bafb27431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xwechat_files\pxb2003_5210\temp\RWTemp\2025-10\9e20f478899dc29eb19741386f9343c8\4d530bdb66a6ccdf3825bafb27431c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86070" cy="7182485"/>
                    </a:xfrm>
                    <a:prstGeom prst="rect">
                      <a:avLst/>
                    </a:prstGeom>
                    <a:noFill/>
                    <a:ln>
                      <a:noFill/>
                    </a:ln>
                  </pic:spPr>
                </pic:pic>
              </a:graphicData>
            </a:graphic>
          </wp:inline>
        </w:drawing>
      </w:r>
    </w:p>
    <w:p w14:paraId="36EC0F6B"/>
    <w:p w14:paraId="01107BDC"/>
    <w:p w14:paraId="4CD97B0E"/>
    <w:p w14:paraId="4514ED6A">
      <w:r>
        <w:drawing>
          <wp:inline distT="0" distB="0" distL="0" distR="0">
            <wp:extent cx="6860540" cy="5142865"/>
            <wp:effectExtent l="1587" t="0" r="0" b="0"/>
            <wp:docPr id="23" name="图片 23" descr="E:\xwechat_files\pxb2003_5210\temp\RWTemp\2025-10\6415d5309cf3a70d883f50f44ede6e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xwechat_files\pxb2003_5210\temp\RWTemp\2025-10\6415d5309cf3a70d883f50f44ede6e4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5400000">
                      <a:off x="0" y="0"/>
                      <a:ext cx="6871451" cy="5151398"/>
                    </a:xfrm>
                    <a:prstGeom prst="rect">
                      <a:avLst/>
                    </a:prstGeom>
                    <a:noFill/>
                    <a:ln>
                      <a:noFill/>
                    </a:ln>
                  </pic:spPr>
                </pic:pic>
              </a:graphicData>
            </a:graphic>
          </wp:inline>
        </w:drawing>
      </w:r>
    </w:p>
    <w:p w14:paraId="19A9B18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7"/>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00000008"/>
    <w:multiLevelType w:val="singleLevel"/>
    <w:tmpl w:val="00000008"/>
    <w:lvl w:ilvl="0" w:tentative="0">
      <w:start w:val="1"/>
      <w:numFmt w:val="bullet"/>
      <w:pStyle w:val="48"/>
      <w:lvlText w:val=""/>
      <w:lvlJc w:val="left"/>
      <w:pPr>
        <w:tabs>
          <w:tab w:val="left" w:pos="425"/>
        </w:tabs>
        <w:ind w:left="425" w:hanging="425"/>
      </w:pPr>
      <w:rPr>
        <w:rFonts w:hint="default" w:ascii="Wingdings" w:hAnsi="Wingdings"/>
      </w:rPr>
    </w:lvl>
  </w:abstractNum>
  <w:abstractNum w:abstractNumId="2">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mJhMTRkMGU2NWU2MjE0YWI5MWU2ODcxNDk2YTgifQ=="/>
    <w:docVar w:name="KSO_WPS_MARK_KEY" w:val="f0c94484-18bf-41d0-a894-232196517eb0"/>
  </w:docVars>
  <w:rsids>
    <w:rsidRoot w:val="00E3751A"/>
    <w:rsid w:val="00047227"/>
    <w:rsid w:val="00194B7C"/>
    <w:rsid w:val="002012A2"/>
    <w:rsid w:val="00303C12"/>
    <w:rsid w:val="003A7C06"/>
    <w:rsid w:val="004105EC"/>
    <w:rsid w:val="004340C8"/>
    <w:rsid w:val="00443349"/>
    <w:rsid w:val="004D1AF7"/>
    <w:rsid w:val="005858BE"/>
    <w:rsid w:val="00727066"/>
    <w:rsid w:val="00756850"/>
    <w:rsid w:val="00787BD2"/>
    <w:rsid w:val="007A2261"/>
    <w:rsid w:val="007C3A9A"/>
    <w:rsid w:val="00802085"/>
    <w:rsid w:val="008057A5"/>
    <w:rsid w:val="0087702C"/>
    <w:rsid w:val="008F01AE"/>
    <w:rsid w:val="009570B9"/>
    <w:rsid w:val="009A19ED"/>
    <w:rsid w:val="00A51DA5"/>
    <w:rsid w:val="00A67C73"/>
    <w:rsid w:val="00AD0362"/>
    <w:rsid w:val="00BB2173"/>
    <w:rsid w:val="00C341C7"/>
    <w:rsid w:val="00C65B3D"/>
    <w:rsid w:val="00C75118"/>
    <w:rsid w:val="00C82162"/>
    <w:rsid w:val="00CA7067"/>
    <w:rsid w:val="00CA7F9C"/>
    <w:rsid w:val="00D40559"/>
    <w:rsid w:val="00D93BC0"/>
    <w:rsid w:val="00D950DC"/>
    <w:rsid w:val="00DC02DE"/>
    <w:rsid w:val="00E3751A"/>
    <w:rsid w:val="00E95F3C"/>
    <w:rsid w:val="00F46A10"/>
    <w:rsid w:val="00F60933"/>
    <w:rsid w:val="00FA6A84"/>
    <w:rsid w:val="00FF47EE"/>
    <w:rsid w:val="01381A2C"/>
    <w:rsid w:val="030516AD"/>
    <w:rsid w:val="03463A74"/>
    <w:rsid w:val="03A1635F"/>
    <w:rsid w:val="03C37305"/>
    <w:rsid w:val="04334FFF"/>
    <w:rsid w:val="04543719"/>
    <w:rsid w:val="045937F4"/>
    <w:rsid w:val="04664971"/>
    <w:rsid w:val="04714B20"/>
    <w:rsid w:val="04D11406"/>
    <w:rsid w:val="04E23328"/>
    <w:rsid w:val="050505ED"/>
    <w:rsid w:val="06007F0A"/>
    <w:rsid w:val="062E2CC9"/>
    <w:rsid w:val="06567547"/>
    <w:rsid w:val="06EF6353"/>
    <w:rsid w:val="07D32EB9"/>
    <w:rsid w:val="07E46E00"/>
    <w:rsid w:val="0814540D"/>
    <w:rsid w:val="08300409"/>
    <w:rsid w:val="08302FF8"/>
    <w:rsid w:val="0845254C"/>
    <w:rsid w:val="08E81855"/>
    <w:rsid w:val="08ED0200"/>
    <w:rsid w:val="0946657C"/>
    <w:rsid w:val="096769A3"/>
    <w:rsid w:val="096F1B10"/>
    <w:rsid w:val="09806C85"/>
    <w:rsid w:val="09A37E9F"/>
    <w:rsid w:val="0A0E1339"/>
    <w:rsid w:val="0A173A74"/>
    <w:rsid w:val="0A4F7A65"/>
    <w:rsid w:val="0BC750FD"/>
    <w:rsid w:val="0C370800"/>
    <w:rsid w:val="0D073DB5"/>
    <w:rsid w:val="0D081033"/>
    <w:rsid w:val="0E564C35"/>
    <w:rsid w:val="0EC817E1"/>
    <w:rsid w:val="0F1C6141"/>
    <w:rsid w:val="0FE07C54"/>
    <w:rsid w:val="0FFD1618"/>
    <w:rsid w:val="10806817"/>
    <w:rsid w:val="10A546BD"/>
    <w:rsid w:val="10AD0B5D"/>
    <w:rsid w:val="10AE1BD9"/>
    <w:rsid w:val="10D96D50"/>
    <w:rsid w:val="11BA5E99"/>
    <w:rsid w:val="13337B71"/>
    <w:rsid w:val="13FA1B12"/>
    <w:rsid w:val="141C622E"/>
    <w:rsid w:val="14732EA1"/>
    <w:rsid w:val="147F5532"/>
    <w:rsid w:val="14D001B2"/>
    <w:rsid w:val="156C314D"/>
    <w:rsid w:val="15CB68F5"/>
    <w:rsid w:val="16B10157"/>
    <w:rsid w:val="172B1294"/>
    <w:rsid w:val="17505468"/>
    <w:rsid w:val="1752433D"/>
    <w:rsid w:val="17550DB0"/>
    <w:rsid w:val="17810296"/>
    <w:rsid w:val="17C601C4"/>
    <w:rsid w:val="18301429"/>
    <w:rsid w:val="18351C95"/>
    <w:rsid w:val="188D103C"/>
    <w:rsid w:val="190E35A0"/>
    <w:rsid w:val="191A70DD"/>
    <w:rsid w:val="19992B53"/>
    <w:rsid w:val="19CE23A1"/>
    <w:rsid w:val="19D014C8"/>
    <w:rsid w:val="19F45335"/>
    <w:rsid w:val="1A330456"/>
    <w:rsid w:val="1A4E76A5"/>
    <w:rsid w:val="1ADA1B6B"/>
    <w:rsid w:val="1B63147C"/>
    <w:rsid w:val="1C3244B8"/>
    <w:rsid w:val="1C461987"/>
    <w:rsid w:val="1C4B6410"/>
    <w:rsid w:val="1C67088B"/>
    <w:rsid w:val="1C970306"/>
    <w:rsid w:val="1CD13F56"/>
    <w:rsid w:val="1CD14F1F"/>
    <w:rsid w:val="1CEA3399"/>
    <w:rsid w:val="1DA60EEB"/>
    <w:rsid w:val="1F0F5E71"/>
    <w:rsid w:val="1F142A61"/>
    <w:rsid w:val="1F373426"/>
    <w:rsid w:val="1F642D26"/>
    <w:rsid w:val="1FAC2BD1"/>
    <w:rsid w:val="1FF45CE7"/>
    <w:rsid w:val="2107263D"/>
    <w:rsid w:val="21313216"/>
    <w:rsid w:val="214C4107"/>
    <w:rsid w:val="21A13C43"/>
    <w:rsid w:val="222E1FA2"/>
    <w:rsid w:val="22366385"/>
    <w:rsid w:val="224031F6"/>
    <w:rsid w:val="2282270A"/>
    <w:rsid w:val="229735F9"/>
    <w:rsid w:val="22AD2D70"/>
    <w:rsid w:val="23532900"/>
    <w:rsid w:val="2359594A"/>
    <w:rsid w:val="237962D0"/>
    <w:rsid w:val="23B37411"/>
    <w:rsid w:val="242E50EF"/>
    <w:rsid w:val="244E33BB"/>
    <w:rsid w:val="24775815"/>
    <w:rsid w:val="24D12D46"/>
    <w:rsid w:val="24FD0CF7"/>
    <w:rsid w:val="25FB3FD9"/>
    <w:rsid w:val="260B2287"/>
    <w:rsid w:val="26134134"/>
    <w:rsid w:val="271635D9"/>
    <w:rsid w:val="27280E94"/>
    <w:rsid w:val="27F61196"/>
    <w:rsid w:val="28814447"/>
    <w:rsid w:val="29283150"/>
    <w:rsid w:val="297A3C20"/>
    <w:rsid w:val="298C1931"/>
    <w:rsid w:val="29925FE1"/>
    <w:rsid w:val="29C972C6"/>
    <w:rsid w:val="2BD9110B"/>
    <w:rsid w:val="2C9D3BC7"/>
    <w:rsid w:val="2CF2686E"/>
    <w:rsid w:val="2E9E272A"/>
    <w:rsid w:val="2EAE6403"/>
    <w:rsid w:val="2F5C124E"/>
    <w:rsid w:val="31055C5A"/>
    <w:rsid w:val="3256187C"/>
    <w:rsid w:val="3259568C"/>
    <w:rsid w:val="32A66941"/>
    <w:rsid w:val="334B2415"/>
    <w:rsid w:val="339918AA"/>
    <w:rsid w:val="33BD2F62"/>
    <w:rsid w:val="33C148CD"/>
    <w:rsid w:val="341F407D"/>
    <w:rsid w:val="34BD4A82"/>
    <w:rsid w:val="351530F3"/>
    <w:rsid w:val="35211925"/>
    <w:rsid w:val="35524794"/>
    <w:rsid w:val="36577381"/>
    <w:rsid w:val="366115C7"/>
    <w:rsid w:val="368F242B"/>
    <w:rsid w:val="37285AB1"/>
    <w:rsid w:val="375C6F30"/>
    <w:rsid w:val="3781684D"/>
    <w:rsid w:val="3823766B"/>
    <w:rsid w:val="396748BA"/>
    <w:rsid w:val="3A751F6D"/>
    <w:rsid w:val="3AB6680E"/>
    <w:rsid w:val="3AD61658"/>
    <w:rsid w:val="3ADD7367"/>
    <w:rsid w:val="3AF50232"/>
    <w:rsid w:val="3B251FB8"/>
    <w:rsid w:val="3B3712DA"/>
    <w:rsid w:val="3B622014"/>
    <w:rsid w:val="3BFC6477"/>
    <w:rsid w:val="3C7D28D5"/>
    <w:rsid w:val="3C9506A5"/>
    <w:rsid w:val="3CE43836"/>
    <w:rsid w:val="3D027FC2"/>
    <w:rsid w:val="3D3D4FC4"/>
    <w:rsid w:val="3D4729D1"/>
    <w:rsid w:val="3DEB4A20"/>
    <w:rsid w:val="3E2D53F7"/>
    <w:rsid w:val="3EB62D94"/>
    <w:rsid w:val="3EEC7F81"/>
    <w:rsid w:val="3F0E1560"/>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546743F"/>
    <w:rsid w:val="45A13141"/>
    <w:rsid w:val="46966FC2"/>
    <w:rsid w:val="46F56910"/>
    <w:rsid w:val="47EE36B2"/>
    <w:rsid w:val="485E76F8"/>
    <w:rsid w:val="487A531F"/>
    <w:rsid w:val="48AF6D87"/>
    <w:rsid w:val="49CE6C17"/>
    <w:rsid w:val="4A437992"/>
    <w:rsid w:val="4CDE060B"/>
    <w:rsid w:val="4E3D5914"/>
    <w:rsid w:val="4E461B89"/>
    <w:rsid w:val="4F4C1097"/>
    <w:rsid w:val="4F844CD5"/>
    <w:rsid w:val="4FF32FA8"/>
    <w:rsid w:val="50EA0B03"/>
    <w:rsid w:val="512A57AB"/>
    <w:rsid w:val="515A3854"/>
    <w:rsid w:val="5276471A"/>
    <w:rsid w:val="52B20F97"/>
    <w:rsid w:val="52CC47C0"/>
    <w:rsid w:val="52E07D49"/>
    <w:rsid w:val="5374510A"/>
    <w:rsid w:val="53F5005F"/>
    <w:rsid w:val="550C37A2"/>
    <w:rsid w:val="563D2137"/>
    <w:rsid w:val="56836AB2"/>
    <w:rsid w:val="56BC2DE3"/>
    <w:rsid w:val="56C21AF3"/>
    <w:rsid w:val="56D42C4D"/>
    <w:rsid w:val="56EF512A"/>
    <w:rsid w:val="57301D47"/>
    <w:rsid w:val="57487036"/>
    <w:rsid w:val="575D6537"/>
    <w:rsid w:val="57800B40"/>
    <w:rsid w:val="57CD2DFE"/>
    <w:rsid w:val="58244FE5"/>
    <w:rsid w:val="584B13F6"/>
    <w:rsid w:val="59217B49"/>
    <w:rsid w:val="59656964"/>
    <w:rsid w:val="59D926D2"/>
    <w:rsid w:val="5A034680"/>
    <w:rsid w:val="5AA52A54"/>
    <w:rsid w:val="5BC05975"/>
    <w:rsid w:val="5BD743DE"/>
    <w:rsid w:val="5C3A1541"/>
    <w:rsid w:val="5CA15F65"/>
    <w:rsid w:val="5D63281F"/>
    <w:rsid w:val="5D706898"/>
    <w:rsid w:val="5D731EE5"/>
    <w:rsid w:val="5D7C7100"/>
    <w:rsid w:val="5D89238E"/>
    <w:rsid w:val="5D8C28DB"/>
    <w:rsid w:val="5DA30A1C"/>
    <w:rsid w:val="5E1A42E3"/>
    <w:rsid w:val="5E3F6556"/>
    <w:rsid w:val="5E4A7A0E"/>
    <w:rsid w:val="5E8C3C37"/>
    <w:rsid w:val="5EBC6D64"/>
    <w:rsid w:val="5ED03402"/>
    <w:rsid w:val="5F182B4A"/>
    <w:rsid w:val="5FD163AE"/>
    <w:rsid w:val="60057BEA"/>
    <w:rsid w:val="6098413C"/>
    <w:rsid w:val="60B44CEE"/>
    <w:rsid w:val="60B460AF"/>
    <w:rsid w:val="619747AF"/>
    <w:rsid w:val="621C336D"/>
    <w:rsid w:val="629E5C56"/>
    <w:rsid w:val="62A05F08"/>
    <w:rsid w:val="62EA5BC6"/>
    <w:rsid w:val="630737FB"/>
    <w:rsid w:val="63C25DAA"/>
    <w:rsid w:val="64126CC6"/>
    <w:rsid w:val="648F0582"/>
    <w:rsid w:val="64F540D9"/>
    <w:rsid w:val="6559245A"/>
    <w:rsid w:val="65622F6B"/>
    <w:rsid w:val="658C415A"/>
    <w:rsid w:val="65BD6D5B"/>
    <w:rsid w:val="66C53C4A"/>
    <w:rsid w:val="673B297E"/>
    <w:rsid w:val="678F323C"/>
    <w:rsid w:val="67F105D6"/>
    <w:rsid w:val="68233EA0"/>
    <w:rsid w:val="68A30209"/>
    <w:rsid w:val="68C86C57"/>
    <w:rsid w:val="69C2222A"/>
    <w:rsid w:val="6AA57F27"/>
    <w:rsid w:val="6CC37EB5"/>
    <w:rsid w:val="6D1139EB"/>
    <w:rsid w:val="6D3457FF"/>
    <w:rsid w:val="6E0E1EE1"/>
    <w:rsid w:val="6E2A4841"/>
    <w:rsid w:val="6EEF19E2"/>
    <w:rsid w:val="6F3D1DEF"/>
    <w:rsid w:val="6F963F3C"/>
    <w:rsid w:val="6FB940CF"/>
    <w:rsid w:val="6FE54B28"/>
    <w:rsid w:val="71276AD1"/>
    <w:rsid w:val="7160445C"/>
    <w:rsid w:val="71697143"/>
    <w:rsid w:val="716C6A50"/>
    <w:rsid w:val="7207397B"/>
    <w:rsid w:val="729E3A33"/>
    <w:rsid w:val="72C43B37"/>
    <w:rsid w:val="73670AB5"/>
    <w:rsid w:val="737D1DEA"/>
    <w:rsid w:val="748B2EA1"/>
    <w:rsid w:val="74AE0F56"/>
    <w:rsid w:val="76391AC6"/>
    <w:rsid w:val="7672193D"/>
    <w:rsid w:val="770403EE"/>
    <w:rsid w:val="771C50B0"/>
    <w:rsid w:val="771E190D"/>
    <w:rsid w:val="77832F9B"/>
    <w:rsid w:val="77C519A6"/>
    <w:rsid w:val="78063C29"/>
    <w:rsid w:val="784004D1"/>
    <w:rsid w:val="78725E9B"/>
    <w:rsid w:val="7877129B"/>
    <w:rsid w:val="787B0173"/>
    <w:rsid w:val="79302291"/>
    <w:rsid w:val="797D7F1B"/>
    <w:rsid w:val="79F44E86"/>
    <w:rsid w:val="79FE7AE0"/>
    <w:rsid w:val="7A083C89"/>
    <w:rsid w:val="7AA15E8B"/>
    <w:rsid w:val="7B424553"/>
    <w:rsid w:val="7BB96559"/>
    <w:rsid w:val="7C304A31"/>
    <w:rsid w:val="7C6520EB"/>
    <w:rsid w:val="7C85225C"/>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4"/>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next w:val="1"/>
    <w:qFormat/>
    <w:uiPriority w:val="99"/>
    <w:rPr>
      <w:sz w:val="28"/>
      <w:szCs w:val="28"/>
    </w:rPr>
  </w:style>
  <w:style w:type="paragraph" w:styleId="8">
    <w:name w:val="Body Text Indent"/>
    <w:basedOn w:val="1"/>
    <w:next w:val="7"/>
    <w:unhideWhenUsed/>
    <w:qFormat/>
    <w:uiPriority w:val="99"/>
    <w:pPr>
      <w:spacing w:after="120"/>
      <w:ind w:left="420" w:leftChars="200"/>
    </w:pPr>
  </w:style>
  <w:style w:type="paragraph" w:styleId="9">
    <w:name w:val="toc 5"/>
    <w:basedOn w:val="1"/>
    <w:next w:val="1"/>
    <w:semiHidden/>
    <w:qFormat/>
    <w:uiPriority w:val="0"/>
    <w:pPr>
      <w:ind w:left="1120"/>
      <w:jc w:val="left"/>
    </w:pPr>
    <w:rPr>
      <w:sz w:val="18"/>
      <w:szCs w:val="18"/>
    </w:rPr>
  </w:style>
  <w:style w:type="paragraph" w:styleId="10">
    <w:name w:val="Plain Text"/>
    <w:basedOn w:val="1"/>
    <w:qFormat/>
    <w:uiPriority w:val="0"/>
    <w:rPr>
      <w:rFonts w:ascii="宋体" w:hAnsi="Courier New" w:cs="Courier New"/>
      <w:szCs w:val="21"/>
    </w:rPr>
  </w:style>
  <w:style w:type="paragraph" w:styleId="11">
    <w:name w:val="Date"/>
    <w:basedOn w:val="1"/>
    <w:next w:val="1"/>
    <w:link w:val="46"/>
    <w:qFormat/>
    <w:uiPriority w:val="0"/>
    <w:pPr>
      <w:ind w:left="100" w:leftChars="2500"/>
    </w:pPr>
    <w:rPr>
      <w:rFonts w:ascii="Times New Roman" w:hAnsi="Times New Roman"/>
      <w:b/>
      <w:bCs/>
      <w:sz w:val="28"/>
    </w:rPr>
  </w:style>
  <w:style w:type="paragraph" w:styleId="12">
    <w:name w:val="Body Text Indent 2"/>
    <w:basedOn w:val="1"/>
    <w:qFormat/>
    <w:uiPriority w:val="0"/>
    <w:pPr>
      <w:ind w:firstLine="538" w:firstLineChars="192"/>
    </w:pPr>
    <w:rPr>
      <w:rFonts w:ascii="宋体" w:hAnsi="宋体"/>
      <w:sz w:val="28"/>
    </w:rPr>
  </w:style>
  <w:style w:type="paragraph" w:styleId="13">
    <w:name w:val="Balloon Text"/>
    <w:basedOn w:val="1"/>
    <w:link w:val="32"/>
    <w:qFormat/>
    <w:uiPriority w:val="0"/>
    <w:rPr>
      <w:sz w:val="18"/>
      <w:szCs w:val="18"/>
    </w:rPr>
  </w:style>
  <w:style w:type="paragraph" w:styleId="14">
    <w:name w:val="footer"/>
    <w:basedOn w:val="1"/>
    <w:next w:val="15"/>
    <w:qFormat/>
    <w:uiPriority w:val="0"/>
    <w:pPr>
      <w:tabs>
        <w:tab w:val="center" w:pos="4153"/>
        <w:tab w:val="right" w:pos="8306"/>
      </w:tabs>
      <w:snapToGrid w:val="0"/>
    </w:pPr>
    <w:rPr>
      <w:sz w:val="18"/>
      <w:szCs w:val="18"/>
    </w:rPr>
  </w:style>
  <w:style w:type="paragraph" w:styleId="15">
    <w:name w:val="Normal (Web)"/>
    <w:basedOn w:val="1"/>
    <w:next w:val="16"/>
    <w:qFormat/>
    <w:uiPriority w:val="0"/>
    <w:pPr>
      <w:spacing w:before="100" w:beforeAutospacing="1" w:after="100" w:afterAutospacing="1"/>
      <w:jc w:val="left"/>
    </w:pPr>
    <w:rPr>
      <w:kern w:val="0"/>
      <w:sz w:val="24"/>
    </w:rPr>
  </w:style>
  <w:style w:type="paragraph" w:customStyle="1" w:styleId="16">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jc w:val="left"/>
    </w:pPr>
    <w:rPr>
      <w:rFonts w:ascii="宋体"/>
      <w:b/>
      <w:bCs/>
      <w:caps/>
      <w:sz w:val="20"/>
      <w:szCs w:val="20"/>
    </w:rPr>
  </w:style>
  <w:style w:type="paragraph" w:styleId="19">
    <w:name w:val="Body Text Indent 3"/>
    <w:basedOn w:val="1"/>
    <w:qFormat/>
    <w:uiPriority w:val="0"/>
    <w:pPr>
      <w:ind w:firstLine="630"/>
    </w:pPr>
    <w:rPr>
      <w:rFonts w:ascii="Times New Roman" w:hAnsi="Times New Roman" w:eastAsia="仿宋_GB2312"/>
      <w:sz w:val="28"/>
    </w:rPr>
  </w:style>
  <w:style w:type="paragraph" w:styleId="20">
    <w:name w:val="Body Text First Indent"/>
    <w:basedOn w:val="7"/>
    <w:next w:val="1"/>
    <w:qFormat/>
    <w:uiPriority w:val="0"/>
    <w:pPr>
      <w:spacing w:after="120"/>
      <w:ind w:firstLine="420" w:firstLineChars="100"/>
    </w:pPr>
  </w:style>
  <w:style w:type="paragraph" w:styleId="21">
    <w:name w:val="Body Text First Indent 2"/>
    <w:basedOn w:val="8"/>
    <w:next w:val="22"/>
    <w:unhideWhenUsed/>
    <w:qFormat/>
    <w:uiPriority w:val="99"/>
    <w:pPr>
      <w:ind w:firstLine="420" w:firstLineChars="200"/>
    </w:pPr>
  </w:style>
  <w:style w:type="paragraph" w:customStyle="1" w:styleId="22">
    <w:name w:val="正文2"/>
    <w:basedOn w:val="1"/>
    <w:qFormat/>
    <w:uiPriority w:val="0"/>
    <w:pPr>
      <w:spacing w:line="440" w:lineRule="atLeast"/>
      <w:ind w:firstLine="567"/>
    </w:pPr>
    <w:rPr>
      <w:sz w:val="24"/>
      <w:szCs w:val="20"/>
    </w:rPr>
  </w:style>
  <w:style w:type="paragraph" w:customStyle="1" w:styleId="25">
    <w:name w:val="样式 首行缩进:  2 字符"/>
    <w:basedOn w:val="1"/>
    <w:next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6">
    <w:name w:val="Default"/>
    <w:basedOn w:val="27"/>
    <w:next w:val="21"/>
    <w:qFormat/>
    <w:uiPriority w:val="99"/>
    <w:pPr>
      <w:autoSpaceDE w:val="0"/>
      <w:autoSpaceDN w:val="0"/>
    </w:pPr>
    <w:rPr>
      <w:rFonts w:hint="eastAsia" w:ascii="宋体"/>
      <w:sz w:val="24"/>
    </w:rPr>
  </w:style>
  <w:style w:type="paragraph" w:customStyle="1" w:styleId="2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8">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批注框文本 字符"/>
    <w:basedOn w:val="24"/>
    <w:link w:val="13"/>
    <w:qFormat/>
    <w:uiPriority w:val="0"/>
    <w:rPr>
      <w:rFonts w:ascii="Calibri" w:hAnsi="Calibri"/>
      <w:kern w:val="2"/>
      <w:sz w:val="18"/>
      <w:szCs w:val="18"/>
    </w:rPr>
  </w:style>
  <w:style w:type="paragraph" w:customStyle="1" w:styleId="33">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4"/>
    <w:qFormat/>
    <w:uiPriority w:val="0"/>
    <w:rPr>
      <w:rFonts w:ascii="宋体" w:hAnsi="Tahoma" w:eastAsia="宋体"/>
      <w:snapToGrid w:val="0"/>
      <w:spacing w:val="6"/>
      <w:kern w:val="10"/>
      <w:sz w:val="24"/>
    </w:rPr>
  </w:style>
  <w:style w:type="paragraph" w:customStyle="1" w:styleId="35">
    <w:name w:val="表格居中"/>
    <w:basedOn w:val="36"/>
    <w:qFormat/>
    <w:uiPriority w:val="0"/>
    <w:pPr>
      <w:jc w:val="center"/>
    </w:pPr>
  </w:style>
  <w:style w:type="paragraph" w:customStyle="1" w:styleId="36">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qFormat/>
    <w:uiPriority w:val="0"/>
    <w:pPr>
      <w:jc w:val="center"/>
    </w:pPr>
    <w:rPr>
      <w:rFonts w:hint="eastAsia" w:ascii="宋体" w:hAnsi="宋体" w:cs="宋体"/>
      <w:szCs w:val="21"/>
    </w:rPr>
  </w:style>
  <w:style w:type="paragraph" w:customStyle="1" w:styleId="38">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qFormat/>
    <w:uiPriority w:val="0"/>
    <w:pPr>
      <w:jc w:val="center"/>
    </w:pPr>
    <w:rPr>
      <w:b/>
      <w:bCs/>
    </w:rPr>
  </w:style>
  <w:style w:type="paragraph" w:customStyle="1" w:styleId="40">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qFormat/>
    <w:uiPriority w:val="0"/>
    <w:pPr>
      <w:numPr>
        <w:ilvl w:val="0"/>
        <w:numId w:val="1"/>
      </w:numPr>
    </w:pPr>
    <w:rPr>
      <w:b/>
      <w:bCs/>
    </w:rPr>
  </w:style>
  <w:style w:type="paragraph" w:customStyle="1" w:styleId="43">
    <w:name w:val="伟灿-表格文字"/>
    <w:basedOn w:val="1"/>
    <w:qFormat/>
    <w:uiPriority w:val="0"/>
    <w:pPr>
      <w:jc w:val="center"/>
    </w:pPr>
    <w:rPr>
      <w:rFonts w:hint="eastAsia" w:ascii="宋体" w:hAnsi="宋体" w:cs="宋体"/>
      <w:szCs w:val="21"/>
    </w:rPr>
  </w:style>
  <w:style w:type="paragraph" w:styleId="44">
    <w:name w:val="List Paragraph"/>
    <w:basedOn w:val="1"/>
    <w:qFormat/>
    <w:uiPriority w:val="99"/>
    <w:pPr>
      <w:ind w:firstLine="420" w:firstLineChars="200"/>
    </w:pPr>
  </w:style>
  <w:style w:type="paragraph" w:customStyle="1" w:styleId="45">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4"/>
    <w:link w:val="11"/>
    <w:qFormat/>
    <w:uiPriority w:val="0"/>
    <w:rPr>
      <w:b/>
      <w:bCs/>
      <w:kern w:val="2"/>
      <w:sz w:val="28"/>
      <w:szCs w:val="24"/>
    </w:rPr>
  </w:style>
  <w:style w:type="paragraph" w:customStyle="1" w:styleId="47">
    <w:name w:val="k-正文序列"/>
    <w:basedOn w:val="1"/>
    <w:qFormat/>
    <w:uiPriority w:val="0"/>
    <w:pPr>
      <w:numPr>
        <w:ilvl w:val="0"/>
        <w:numId w:val="2"/>
      </w:numPr>
    </w:pPr>
    <w:rPr>
      <w:rFonts w:hint="eastAsia" w:ascii="Times New Roman" w:hAnsi="Times New Roman"/>
    </w:rPr>
  </w:style>
  <w:style w:type="paragraph" w:customStyle="1" w:styleId="48">
    <w:name w:val="样式1"/>
    <w:basedOn w:val="1"/>
    <w:qFormat/>
    <w:uiPriority w:val="0"/>
    <w:pPr>
      <w:numPr>
        <w:ilvl w:val="0"/>
        <w:numId w:val="3"/>
      </w:numPr>
      <w:snapToGrid w:val="0"/>
      <w:spacing w:line="560" w:lineRule="atLeast"/>
    </w:pPr>
    <w:rPr>
      <w:rFonts w:ascii="仿宋_GB2312"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1122</Words>
  <Characters>1303</Characters>
  <Lines>10</Lines>
  <Paragraphs>2</Paragraphs>
  <TotalTime>0</TotalTime>
  <ScaleCrop>false</ScaleCrop>
  <LinksUpToDate>false</LinksUpToDate>
  <CharactersWithSpaces>1319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2025-10-24T01:32:28Z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CF4A7C9B14FA44EBAF6ABBFE76CFD9FE_13</vt:lpwstr>
  </property>
  <property fmtid="{D5CDD505-2E9C-101B-9397-08002B2CF9AE}" pid="4" name="KSOTemplateDocerSaveRecord">
    <vt:lpwstr>eyJoZGlkIjoiNDgzMjdiZTZhYWEwMDUyMzMwMzdhZWM2ZmNjMGMzMDkiLCJ1c2VySWQiOiI1NzcyNjAwMzgifQ==</vt:lpwstr>
  </property>
</Properties>
</file>