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1AF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086"/>
        <w:gridCol w:w="5493"/>
        <w:gridCol w:w="2040"/>
      </w:tblGrid>
      <w:tr w14:paraId="64DE6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4B6D8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7FDFC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江西宇能制药股份有限公司在役装置安全设施变更设计项目安全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cs="宋体"/>
                <w:sz w:val="24"/>
              </w:rPr>
              <w:t xml:space="preserve">评价报告 </w:t>
            </w:r>
          </w:p>
        </w:tc>
      </w:tr>
      <w:tr w14:paraId="43E73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D5B52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37276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7E723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58F84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66666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5B448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F2BC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45D9B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114E3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64F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920E0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567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熊克书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01A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S011035000110192001546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DDB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027024</w:t>
            </w:r>
          </w:p>
        </w:tc>
      </w:tr>
      <w:tr w14:paraId="28706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610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5AD39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94C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舒斌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436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0800000000205889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44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013031</w:t>
            </w:r>
          </w:p>
        </w:tc>
      </w:tr>
      <w:tr w14:paraId="57994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1B1D0D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62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张晋慧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FFF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1100000000302946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BCB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20045</w:t>
            </w:r>
          </w:p>
        </w:tc>
      </w:tr>
      <w:tr w14:paraId="649D4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392491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31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赵云峰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824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1600000000200809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38C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030095</w:t>
            </w:r>
          </w:p>
        </w:tc>
      </w:tr>
      <w:tr w14:paraId="19D3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AF81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775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549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AF6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CAWS350000230200227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C73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043378</w:t>
            </w:r>
          </w:p>
        </w:tc>
      </w:tr>
      <w:tr w14:paraId="19790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70B2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9D4FD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1B60A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D67C1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8EC88D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5.7.19</w:t>
            </w:r>
          </w:p>
        </w:tc>
      </w:tr>
      <w:tr w14:paraId="2B71E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0DF4B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A82CD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仿宋_GB2312" w:cs="宋体"/>
                <w:sz w:val="24"/>
                <w:lang w:val="en-US" w:eastAsia="zh-CN"/>
              </w:rPr>
              <w:t>熊克书 2025.7.25</w:t>
            </w:r>
          </w:p>
        </w:tc>
      </w:tr>
      <w:tr w14:paraId="7CCF1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E7142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E44915C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江西宇能制药股份有限公司成立于2003年1月24日，营业执照统一社会信用代码：913608057460814337。原公司名称为江西宇能制药有限公司，于2022年1月24日变更企业名称为江西宇能制药股份有限公司。公司注册住所：江西省吉安市井冈山经济技术开发区（该园区2021年以前是化工园区，但2021年全省进行化工园区认定时未申请化工园区认定，2021年4月14日江西省工信厅《关于公布全省化工园区名单（第一批）的通知》赣工信石化字〔2021年〕92号文件中没有该园区，因此自2021年4月之后，该园区为非化工园区）。法定代表人：朱飞轮，注册资本贰仟陆佰壹拾万元整。企业性质为股份有限公司（非上市、自然人投资或控股）。营业执照许可经营范围：医药原料及中间体（内销凭生产许可证），甾体激素化学品，化工原料，营养保健食品添加剂，印染助剂，电子化学品，精细化工产品，进出口经营权（不含剧毒化学品和国家禁止生产的化学品）。</w:t>
            </w:r>
          </w:p>
          <w:p w14:paraId="417EA60C">
            <w:pPr>
              <w:ind w:firstLine="56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2025年8月5日该公司进行了许可证变更，取得了新的《安全生产许可证》，证书编号：（赣）WH安许证字〔2010〕0563号。许可范围：地夫可特（10t/a）、康力龙（0.2t/a）、布地奈德（0.1t/a）、倍他米松（15t/a）、地塞米松磷酸钠（15t/a）、雌三醇（2t/a）、左炔诺孕酮中间体沃氏氧化物（10t/a）、甲基泼尼松龙中间体格氏物（18t/a）、依普利酮（5t/a）、氨基丁醇（200t/a）、氨基丙醇（300t/a）、叔亮氨醇（10t/a）、3-甲氧基-13β-乙基-18-去甲基-8,14-开环-1,3,5(10),9(11)-雌甾四烯-14,17-二酮（乙基缩合物，60t/a）、甲基泼尼松龙（10t/a）、11β-羟基-2’-甲基-5’βH-孕甾-1,4-二烯并[17,16-d]恶唑-3,20-二酮（地夫可特中间体，50t/a）。有效期：2022年10月22日至2025年10月21日</w:t>
            </w:r>
            <w:r>
              <w:rPr>
                <w:rFonts w:hint="eastAsia" w:cs="Times New Roman"/>
                <w:sz w:val="24"/>
                <w:lang w:val="en-US" w:eastAsia="zh-CN"/>
              </w:rPr>
              <w:t>。</w:t>
            </w:r>
          </w:p>
          <w:p w14:paraId="2E86AC51">
            <w:pPr>
              <w:ind w:firstLine="560"/>
              <w:rPr>
                <w:sz w:val="24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项目生产过程中涉及的丙酮、DMF、甲醇、盐酸、氨水、三氯甲烷、四氢呋喃、氢氧化钠、氢氧化钾、硫酸、双氧水、异丙醇、原甲酸三乙酯、三乙胺、硼氢化钠、冰乙酸、二氯甲烷、乙酸乙酯、溴甲烷、氯甲烷、镁片、乙醇、金属锂、液氨、甲苯、环己酮、氢气、联苯、异丙醚、醋酸异丙烯酯、吡啶、过氧乙酸、硼氢化钾、甲醇钠甲醇溶液、丙酮氰醇、亚硫酸氢钠、次氯酸钠、铝镍合金氢化催化剂（雷尼镍）、漂白粉、醋酸酐、甲醛、甲酸、甲酸甲酯、乙腈、正丁醛、石油醚、巴豆酸、水合肼、氯乙烯、铬酸酐、异丙醚、硫酸氢铵、柴油（发电机燃料）、二氧六环、氢碘酸、重铬酸钠、天然气（燃料）、氮气（压缩）等属于危险化学品。其中三氯甲烷属于第二类易制毒化学品；使用的丙酮、盐酸、硫酸、醋酸酐、甲苯属于第三类易制毒化学品；甲醇、三氯甲烷、乙酸乙酯、氯乙烯、液氨、氢气、甲苯、过氧乙酸、丙酮氰醇属于重点监管的危险化学品；甲醇、乙醇、液氨、氯乙烯属于特别管控危险化学品；项目不涉及监控化学品；项目涉及的硼氢化钠、锂、镁、过氧乙酸、硼氢化钾、水合肼、双氧水、重铬酸钠属于易制爆化学品；丙酮氰醇属于剧毒化学品。项目涉及的加氢工艺、氧化工艺、胺基化属于重点监管的危险化工工艺。项目涉及的生产、储存设施均不构成危险化学品重大危险源。</w:t>
            </w:r>
          </w:p>
        </w:tc>
      </w:tr>
      <w:tr w14:paraId="1204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1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9A597B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FB88D0D">
            <w:pPr>
              <w:pStyle w:val="10"/>
              <w:spacing w:line="360" w:lineRule="auto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09E0BF2D">
            <w:pPr>
              <w:pStyle w:val="10"/>
              <w:spacing w:line="360" w:lineRule="auto"/>
              <w:ind w:firstLine="240" w:firstLineChars="100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工艺流程简图</w:t>
            </w:r>
          </w:p>
          <w:p w14:paraId="24826E42">
            <w:pPr>
              <w:pStyle w:val="5"/>
              <w:bidi w:val="0"/>
              <w:rPr>
                <w:rFonts w:hint="eastAsia" w:hAnsi="宋体" w:eastAsia="宋体" w:cs="宋体"/>
                <w:b/>
                <w:bCs/>
                <w:color w:val="000000" w:themeColor="text1"/>
                <w:kern w:val="0"/>
                <w:sz w:val="24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 w:eastAsia="宋体" w:cs="宋体"/>
                <w:b/>
                <w:bCs/>
                <w:color w:val="000000" w:themeColor="text1"/>
                <w:kern w:val="0"/>
                <w:sz w:val="24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68600" cy="448945"/>
                  <wp:effectExtent l="0" t="0" r="12700" b="8255"/>
                  <wp:docPr id="1" name="图片 1" descr="工艺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工艺图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FA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E3664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1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FF033E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11F1BD87">
      <w:r>
        <w:br w:type="page"/>
      </w:r>
    </w:p>
    <w:p w14:paraId="59AE90E5">
      <w:pPr>
        <w:widowControl w:val="0"/>
        <w:adjustRightInd/>
        <w:snapToGrid/>
        <w:spacing w:line="240" w:lineRule="auto"/>
        <w:ind w:firstLine="0" w:firstLineChars="0"/>
        <w:rPr>
          <w:rFonts w:hAnsi="宋体" w:cs="宋体"/>
          <w:color w:val="auto"/>
          <w:highlight w:val="yellow"/>
        </w:rPr>
      </w:pPr>
      <w:r>
        <w:rPr>
          <w:color w:val="auto"/>
          <w:lang w:bidi="ar-SA"/>
        </w:rPr>
        <w:drawing>
          <wp:inline distT="0" distB="0" distL="114300" distR="114300">
            <wp:extent cx="5821045" cy="3797300"/>
            <wp:effectExtent l="0" t="0" r="825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F88D">
      <w:pPr>
        <w:widowControl w:val="0"/>
        <w:adjustRightInd/>
        <w:snapToGrid/>
        <w:spacing w:line="240" w:lineRule="auto"/>
        <w:ind w:firstLine="0" w:firstLineChars="0"/>
        <w:rPr>
          <w:rFonts w:hAnsi="宋体" w:cs="宋体"/>
          <w:color w:val="auto"/>
          <w:highlight w:val="yellow"/>
        </w:rPr>
      </w:pPr>
    </w:p>
    <w:p w14:paraId="7771727B">
      <w:pPr>
        <w:widowControl w:val="0"/>
        <w:adjustRightInd/>
        <w:snapToGrid/>
        <w:spacing w:line="240" w:lineRule="auto"/>
        <w:ind w:firstLine="0" w:firstLineChars="0"/>
        <w:rPr>
          <w:rFonts w:hAnsi="宋体" w:cs="宋体"/>
          <w:color w:val="auto"/>
          <w:highlight w:val="yellow"/>
        </w:rPr>
      </w:pPr>
      <w:r>
        <w:rPr>
          <w:color w:val="auto"/>
          <w:lang w:bidi="ar-SA"/>
        </w:rPr>
        <w:drawing>
          <wp:inline distT="0" distB="0" distL="114300" distR="114300">
            <wp:extent cx="5829935" cy="4127500"/>
            <wp:effectExtent l="0" t="0" r="184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C25">
      <w:pPr>
        <w:rPr>
          <w:rFonts w:hint="eastAsia" w:eastAsia="宋体"/>
          <w:lang w:eastAsia="zh-CN"/>
        </w:rPr>
      </w:pPr>
      <w:bookmarkStart w:id="0" w:name="_GoBack"/>
      <w:bookmarkEnd w:id="0"/>
    </w:p>
    <w:p w14:paraId="75B72FA7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0NmU3MTZiNDZkYjZkMzQ1ZjVjZTZjYjA4NDQ2NWQ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7E01B6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025A64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B97001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7D692F"/>
    <w:rsid w:val="5AA52A54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B60865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7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7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8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9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0">
    <w:name w:val="Body Text First Indent 2"/>
    <w:basedOn w:val="8"/>
    <w:next w:val="21"/>
    <w:unhideWhenUsed/>
    <w:qFormat/>
    <w:uiPriority w:val="99"/>
    <w:pPr>
      <w:ind w:firstLine="420" w:firstLineChars="200"/>
    </w:pPr>
  </w:style>
  <w:style w:type="paragraph" w:customStyle="1" w:styleId="21">
    <w:name w:val="正文2"/>
    <w:basedOn w:val="1"/>
    <w:next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4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5">
    <w:name w:val="Default"/>
    <w:basedOn w:val="26"/>
    <w:next w:val="20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3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3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autoRedefine/>
    <w:qFormat/>
    <w:uiPriority w:val="0"/>
    <w:pPr>
      <w:jc w:val="center"/>
    </w:pPr>
  </w:style>
  <w:style w:type="paragraph" w:customStyle="1" w:styleId="37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3"/>
    <w:link w:val="11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903</Words>
  <Characters>1162</Characters>
  <Lines>9</Lines>
  <Paragraphs>2</Paragraphs>
  <TotalTime>0</TotalTime>
  <ScaleCrop>false</ScaleCrop>
  <LinksUpToDate>false</LinksUpToDate>
  <CharactersWithSpaces>1165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半世浮沉</cp:lastModifiedBy>
  <dcterms:modified xsi:type="dcterms:W3CDTF">2025-10-22T08:54:57Z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1EEC02EA96224584A9E42DB485D9C978_13</vt:lpwstr>
  </property>
  <property fmtid="{D5CDD505-2E9C-101B-9397-08002B2CF9AE}" pid="4" name="KSOTemplateDocerSaveRecord">
    <vt:lpwstr>eyJoZGlkIjoiZWFiNjJmMGY3OTg0YWY0NTA0NjBmZTM3NmY0MDkxZjIiLCJ1c2VySWQiOiI0NTExNjk1MTUifQ==</vt:lpwstr>
  </property>
</Properties>
</file>