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default" w:ascii="宋体" w:hAnsi="宋体" w:eastAsia="宋体" w:cs="宋体"/>
                <w:sz w:val="24"/>
                <w:lang w:val="en-US" w:eastAsia="zh-CN"/>
              </w:rPr>
            </w:pPr>
            <w:r>
              <w:rPr>
                <w:rFonts w:hint="eastAsia" w:ascii="宋体" w:hAnsi="宋体" w:cs="宋体"/>
                <w:sz w:val="24"/>
                <w:lang w:val="en-US" w:eastAsia="zh-CN"/>
              </w:rPr>
              <w:t>江西省交通投资集团有限公司遂川至大余高速公路遂川西服务区东加油站新建工程（江西高速石化有限责任公司遂川西服务区东加油站）安全设施竣工验收评价报告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赵云锋</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ascii="宋体" w:hAnsi="宋体" w:cs="宋体"/>
                <w:sz w:val="24"/>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lang w:val="en-US" w:eastAsia="zh-CN"/>
              </w:rPr>
              <w:t>CAWS350000230200227</w:t>
            </w:r>
          </w:p>
        </w:tc>
        <w:tc>
          <w:tcPr>
            <w:tcW w:w="2115" w:type="dxa"/>
            <w:tcBorders>
              <w:tl2br w:val="nil"/>
              <w:tr2bl w:val="nil"/>
            </w:tcBorders>
            <w:shd w:val="clear" w:color="auto" w:fill="FFFFFF"/>
            <w:vAlign w:val="center"/>
          </w:tcPr>
          <w:p w14:paraId="34039BB0">
            <w:pPr>
              <w:jc w:val="center"/>
              <w:rPr>
                <w:rFonts w:ascii="宋体" w:hAnsi="宋体" w:cs="宋体"/>
                <w:sz w:val="24"/>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color w:val="000000"/>
                <w:sz w:val="24"/>
              </w:rPr>
              <w:t>、</w:t>
            </w:r>
            <w:r>
              <w:rPr>
                <w:rFonts w:hint="eastAsia" w:ascii="Times New Roman" w:hAnsi="Times New Roman"/>
                <w:sz w:val="24"/>
                <w:lang w:val="en-US" w:eastAsia="zh-CN"/>
              </w:rPr>
              <w:t>谢雨飞</w:t>
            </w:r>
            <w:r>
              <w:rPr>
                <w:rFonts w:hint="eastAsia"/>
                <w:sz w:val="24"/>
                <w:lang w:val="en-US" w:eastAsia="zh-CN"/>
              </w:rPr>
              <w:t>2025.6.23</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6E91005E">
            <w:pPr>
              <w:ind w:firstLine="560"/>
              <w:rPr>
                <w:rFonts w:cs="宋体"/>
              </w:rPr>
            </w:pPr>
            <w:r>
              <w:rPr>
                <w:rFonts w:hint="eastAsia"/>
              </w:rPr>
              <w:t>江西省交通投资集团有限责任公司遂川至大余高速公路遂川西服务区东侧加油站新建工程（江西高速石化有限责任公司遂川西服务区东加油站）</w:t>
            </w:r>
            <w:r>
              <w:rPr>
                <w:rFonts w:hint="eastAsia" w:cs="宋体"/>
              </w:rPr>
              <w:t>站成立于2025年6月23日，企业类型：其他有限责任公司分公司,法定代表人陈志斌。</w:t>
            </w:r>
          </w:p>
          <w:p w14:paraId="387F845C">
            <w:pPr>
              <w:ind w:firstLine="560"/>
            </w:pPr>
            <w:r>
              <w:rPr>
                <w:rFonts w:hint="eastAsia" w:ascii="Times New Roman" w:hAnsi="Times New Roman"/>
              </w:rPr>
              <w:t>该加油站建设项目属新建项目</w:t>
            </w:r>
            <w:r>
              <w:rPr>
                <w:rFonts w:hint="eastAsia" w:cs="宋体"/>
              </w:rPr>
              <w:t>，</w:t>
            </w:r>
            <w:r>
              <w:rPr>
                <w:rFonts w:hint="eastAsia"/>
              </w:rPr>
              <w:t>2024年12月18日取得了遂川县发展和改革委员会出具的《江西省企业投资项目备案通知书》，项目名称：遂川至大余高速公路遂川西服务区东侧及西侧加油站新建工程项目，项目统一代码为：</w:t>
            </w:r>
            <w:r>
              <w:rPr>
                <w:rFonts w:hint="eastAsia" w:cs="宋体"/>
              </w:rPr>
              <w:t>2412-360827-04-05-594482</w:t>
            </w:r>
            <w:r>
              <w:rPr>
                <w:rFonts w:hint="eastAsia"/>
              </w:rPr>
              <w:t>。</w:t>
            </w:r>
          </w:p>
          <w:p w14:paraId="62697895">
            <w:pPr>
              <w:ind w:firstLine="560"/>
              <w:rPr>
                <w:rFonts w:hint="eastAsia"/>
                <w:snapToGrid w:val="0"/>
              </w:rPr>
            </w:pPr>
            <w:r>
              <w:rPr>
                <w:rFonts w:hint="eastAsia" w:ascii="Times New Roman" w:hAnsi="Times New Roman"/>
                <w:bCs/>
                <w:color w:val="000000"/>
              </w:rPr>
              <w:t>该加油站位于遂大高速遂川西服务区东侧北部</w:t>
            </w:r>
            <w:r>
              <w:rPr>
                <w:rFonts w:hint="eastAsia"/>
              </w:rPr>
              <w:t>，</w:t>
            </w:r>
            <w:r>
              <w:rPr>
                <w:rFonts w:hint="eastAsia" w:ascii="Times New Roman" w:hAnsi="Times New Roman"/>
                <w:bCs/>
                <w:color w:val="000000"/>
              </w:rPr>
              <w:t>坐东朝西布置，遂大高速位于加油站的西侧，加油站北侧中间有一服务区内部通行道路，加油站出口位于西北角，加油站储罐区的东北侧山坡上约30m处有一高约</w:t>
            </w:r>
            <w:r>
              <w:rPr>
                <w:rFonts w:ascii="Times New Roman" w:hAnsi="Times New Roman"/>
                <w:bCs/>
                <w:color w:val="000000"/>
              </w:rPr>
              <w:t>18m</w:t>
            </w:r>
            <w:r>
              <w:rPr>
                <w:rFonts w:hint="eastAsia" w:ascii="Times New Roman" w:hAnsi="Times New Roman"/>
                <w:bCs/>
                <w:color w:val="000000"/>
              </w:rPr>
              <w:t xml:space="preserve">的架空电力线路（无绝缘层），油罐区东侧 </w:t>
            </w:r>
            <w:r>
              <w:rPr>
                <w:rFonts w:ascii="Times New Roman" w:hAnsi="Times New Roman"/>
                <w:bCs/>
                <w:color w:val="000000"/>
              </w:rPr>
              <w:t>31m</w:t>
            </w:r>
            <w:r>
              <w:rPr>
                <w:rFonts w:hint="eastAsia" w:ascii="Times New Roman" w:hAnsi="Times New Roman"/>
                <w:bCs/>
                <w:color w:val="000000"/>
              </w:rPr>
              <w:t>外为服务区附属用房，加油站站房南侧</w:t>
            </w:r>
            <w:r>
              <w:rPr>
                <w:rFonts w:hint="eastAsia" w:ascii="Times New Roman" w:hAnsi="Times New Roman"/>
                <w:bCs/>
              </w:rPr>
              <w:t>为服务区小汽车停车位，</w:t>
            </w:r>
            <w:r>
              <w:rPr>
                <w:rFonts w:hint="eastAsia" w:ascii="Times New Roman" w:hAnsi="Times New Roman"/>
                <w:bCs/>
                <w:color w:val="000000"/>
              </w:rPr>
              <w:t>小汽车停车位东侧为服务区公共卫生间，</w:t>
            </w:r>
            <w:r>
              <w:t>加油站用地面积约</w:t>
            </w:r>
            <w:r>
              <w:rPr>
                <w:rFonts w:hint="eastAsia"/>
              </w:rPr>
              <w:t>5249</w:t>
            </w:r>
            <w:r>
              <w:t>m</w:t>
            </w:r>
            <w:r>
              <w:rPr>
                <w:vertAlign w:val="superscript"/>
              </w:rPr>
              <w:t>2</w:t>
            </w:r>
            <w:r>
              <w:rPr>
                <w:rFonts w:hint="eastAsia"/>
              </w:rPr>
              <w:t>。</w:t>
            </w:r>
            <w:r>
              <w:t>该加油站</w:t>
            </w:r>
            <w:r>
              <w:rPr>
                <w:rFonts w:hint="eastAsia" w:cs="宋体"/>
              </w:rPr>
              <w:t>4台6枪枪潜油泵加油机和2台尿素加注机；储罐区设置2座50m³汽油罐、2座30m³汽油罐、2座50m³柴油罐，按《汽车加油加气加氢站技术标准》GB50156-2021，折算容量为210m³, 为一级加油站</w:t>
            </w:r>
            <w:r>
              <w:rPr>
                <w:rFonts w:hint="eastAsia"/>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CC7FA49">
            <w:pPr>
              <w:pStyle w:val="16"/>
              <w:ind w:left="0" w:leftChars="0" w:firstLine="0" w:firstLineChars="0"/>
              <w:rPr>
                <w:rFonts w:hint="default" w:eastAsia="宋体"/>
                <w:lang w:val="en-US" w:eastAsia="zh-CN"/>
              </w:rPr>
            </w:pPr>
            <w:r>
              <w:rPr>
                <w:rFonts w:hint="eastAsia"/>
                <w:lang w:val="en-US" w:eastAsia="zh-CN"/>
              </w:rPr>
              <w:t>应业主要求保密</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r>
        <w:rPr>
          <w:rFonts w:hint="eastAsia"/>
          <w:lang w:eastAsia="zh-CN"/>
        </w:rPr>
        <w:drawing>
          <wp:inline distT="0" distB="0" distL="114300" distR="114300">
            <wp:extent cx="5274310" cy="3955415"/>
            <wp:effectExtent l="0" t="0" r="8890" b="6985"/>
            <wp:docPr id="6" name="图片 6" descr="微信图片_202507022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702233218"/>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14:paraId="4E46B583">
      <w:pPr>
        <w:rPr>
          <w:rFonts w:hint="eastAsia"/>
          <w:lang w:eastAsia="zh-CN"/>
        </w:rPr>
      </w:pPr>
      <w:r>
        <w:rPr>
          <w:rFonts w:hint="eastAsia"/>
          <w:lang w:eastAsia="zh-CN"/>
        </w:rPr>
        <w:drawing>
          <wp:inline distT="0" distB="0" distL="114300" distR="114300">
            <wp:extent cx="5274310" cy="3955415"/>
            <wp:effectExtent l="0" t="0" r="8890" b="6985"/>
            <wp:docPr id="7" name="图片 7" descr="微信图片_2025070223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702233210"/>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bookmarkStart w:id="0" w:name="_GoBack"/>
      <w:bookmarkEnd w:id="0"/>
    </w:p>
    <w:p w14:paraId="523DCE7C">
      <w:pPr>
        <w:rPr>
          <w:rFonts w:hint="eastAsia"/>
          <w:lang w:eastAsia="zh-CN"/>
        </w:rPr>
      </w:pPr>
      <w:r>
        <w:rPr>
          <w:rFonts w:hint="eastAsia"/>
          <w:lang w:eastAsia="zh-CN"/>
        </w:rPr>
        <w:drawing>
          <wp:inline distT="0" distB="0" distL="114300" distR="114300">
            <wp:extent cx="5271135" cy="7517130"/>
            <wp:effectExtent l="0" t="0" r="12065" b="1270"/>
            <wp:docPr id="1" name="图片 1" descr="微信图片_2025-08-18_163701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8-18_163701_061"/>
                    <pic:cNvPicPr>
                      <a:picLocks noChangeAspect="1"/>
                    </pic:cNvPicPr>
                  </pic:nvPicPr>
                  <pic:blipFill>
                    <a:blip r:embed="rId6"/>
                    <a:stretch>
                      <a:fillRect/>
                    </a:stretch>
                  </pic:blipFill>
                  <pic:spPr>
                    <a:xfrm>
                      <a:off x="0" y="0"/>
                      <a:ext cx="5271135" cy="7517130"/>
                    </a:xfrm>
                    <a:prstGeom prst="rect">
                      <a:avLst/>
                    </a:prstGeom>
                  </pic:spPr>
                </pic:pic>
              </a:graphicData>
            </a:graphic>
          </wp:inline>
        </w:drawing>
      </w:r>
      <w:r>
        <w:rPr>
          <w:rFonts w:hint="eastAsia"/>
          <w:lang w:eastAsia="zh-CN"/>
        </w:rPr>
        <w:drawing>
          <wp:inline distT="0" distB="0" distL="114300" distR="114300">
            <wp:extent cx="5271135" cy="8205470"/>
            <wp:effectExtent l="0" t="0" r="12065" b="11430"/>
            <wp:docPr id="2" name="图片 2" descr="微信图片_2025-08-18_163707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8-18_163707_122"/>
                    <pic:cNvPicPr>
                      <a:picLocks noChangeAspect="1"/>
                    </pic:cNvPicPr>
                  </pic:nvPicPr>
                  <pic:blipFill>
                    <a:blip r:embed="rId7"/>
                    <a:stretch>
                      <a:fillRect/>
                    </a:stretch>
                  </pic:blipFill>
                  <pic:spPr>
                    <a:xfrm>
                      <a:off x="0" y="0"/>
                      <a:ext cx="5271135" cy="8205470"/>
                    </a:xfrm>
                    <a:prstGeom prst="rect">
                      <a:avLst/>
                    </a:prstGeom>
                  </pic:spPr>
                </pic:pic>
              </a:graphicData>
            </a:graphic>
          </wp:inline>
        </w:drawing>
      </w:r>
      <w:r>
        <w:rPr>
          <w:rFonts w:hint="eastAsia"/>
          <w:lang w:eastAsia="zh-CN"/>
        </w:rPr>
        <w:drawing>
          <wp:inline distT="0" distB="0" distL="114300" distR="114300">
            <wp:extent cx="7306945" cy="5107305"/>
            <wp:effectExtent l="0" t="0" r="10795" b="8255"/>
            <wp:docPr id="3" name="图片 3" descr="微信图片_2025-08-18_163714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8-18_163714_714"/>
                    <pic:cNvPicPr>
                      <a:picLocks noChangeAspect="1"/>
                    </pic:cNvPicPr>
                  </pic:nvPicPr>
                  <pic:blipFill>
                    <a:blip r:embed="rId8"/>
                    <a:stretch>
                      <a:fillRect/>
                    </a:stretch>
                  </pic:blipFill>
                  <pic:spPr>
                    <a:xfrm rot="5400000">
                      <a:off x="0" y="0"/>
                      <a:ext cx="7306945" cy="5107305"/>
                    </a:xfrm>
                    <a:prstGeom prst="rect">
                      <a:avLst/>
                    </a:prstGeom>
                  </pic:spPr>
                </pic:pic>
              </a:graphicData>
            </a:graphic>
          </wp:inline>
        </w:drawing>
      </w:r>
      <w:r>
        <w:rPr>
          <w:rFonts w:hint="eastAsia"/>
          <w:lang w:eastAsia="zh-CN"/>
        </w:rPr>
        <w:drawing>
          <wp:inline distT="0" distB="0" distL="114300" distR="114300">
            <wp:extent cx="5271135" cy="7644765"/>
            <wp:effectExtent l="0" t="0" r="12065" b="635"/>
            <wp:docPr id="4" name="图片 4" descr="微信图片_2025070815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08155315"/>
                    <pic:cNvPicPr>
                      <a:picLocks noChangeAspect="1"/>
                    </pic:cNvPicPr>
                  </pic:nvPicPr>
                  <pic:blipFill>
                    <a:blip r:embed="rId9"/>
                    <a:stretch>
                      <a:fillRect/>
                    </a:stretch>
                  </pic:blipFill>
                  <pic:spPr>
                    <a:xfrm>
                      <a:off x="0" y="0"/>
                      <a:ext cx="5271135" cy="7644765"/>
                    </a:xfrm>
                    <a:prstGeom prst="rect">
                      <a:avLst/>
                    </a:prstGeom>
                  </pic:spPr>
                </pic:pic>
              </a:graphicData>
            </a:graphic>
          </wp:inline>
        </w:drawing>
      </w:r>
      <w:r>
        <w:rPr>
          <w:rFonts w:hint="eastAsia"/>
          <w:lang w:eastAsia="zh-CN"/>
        </w:rPr>
        <w:br w:type="page"/>
      </w:r>
    </w:p>
    <w:p w14:paraId="40DA9C56">
      <w:pPr>
        <w:pStyle w:val="21"/>
        <w:ind w:left="0" w:leftChars="0" w:firstLine="0" w:firstLineChars="0"/>
        <w:rPr>
          <w:rFonts w:hint="eastAsia"/>
          <w:lang w:eastAsia="zh-CN"/>
        </w:rPr>
      </w:pPr>
    </w:p>
    <w:p w14:paraId="3EC18341">
      <w:pPr>
        <w:rPr>
          <w:rFonts w:hint="eastAsia"/>
          <w:lang w:eastAsia="zh-CN"/>
        </w:rPr>
      </w:pPr>
      <w:r>
        <w:rPr>
          <w:rFonts w:hint="eastAsia"/>
          <w:lang w:eastAsia="zh-CN"/>
        </w:rPr>
        <w:br w:type="page"/>
      </w:r>
    </w:p>
    <w:p w14:paraId="3CC18563">
      <w:pPr>
        <w:pStyle w:val="7"/>
        <w:rPr>
          <w:rFonts w:hint="eastAsia"/>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A565B86"/>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2AF0692"/>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4CA6229"/>
    <w:rsid w:val="351530F3"/>
    <w:rsid w:val="35211925"/>
    <w:rsid w:val="35524794"/>
    <w:rsid w:val="36577381"/>
    <w:rsid w:val="366115C7"/>
    <w:rsid w:val="368F242B"/>
    <w:rsid w:val="36E75766"/>
    <w:rsid w:val="37285AB1"/>
    <w:rsid w:val="375C6F30"/>
    <w:rsid w:val="3781684D"/>
    <w:rsid w:val="3823766B"/>
    <w:rsid w:val="396748BA"/>
    <w:rsid w:val="39AC13AD"/>
    <w:rsid w:val="3A751F6D"/>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B01626"/>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8D9345F"/>
    <w:rsid w:val="59217B49"/>
    <w:rsid w:val="59656964"/>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EE7316E"/>
    <w:rsid w:val="5F182B4A"/>
    <w:rsid w:val="5FD163AE"/>
    <w:rsid w:val="60057BEA"/>
    <w:rsid w:val="60912DAE"/>
    <w:rsid w:val="6098413C"/>
    <w:rsid w:val="60B44CEE"/>
    <w:rsid w:val="60B460AF"/>
    <w:rsid w:val="60CF38D6"/>
    <w:rsid w:val="619747AF"/>
    <w:rsid w:val="621C336D"/>
    <w:rsid w:val="629E5C56"/>
    <w:rsid w:val="62A05F08"/>
    <w:rsid w:val="62EA5BC6"/>
    <w:rsid w:val="630737FB"/>
    <w:rsid w:val="638C3AFD"/>
    <w:rsid w:val="63C25DAA"/>
    <w:rsid w:val="64126CC6"/>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652</Words>
  <Characters>840</Characters>
  <Lines>8</Lines>
  <Paragraphs>2</Paragraphs>
  <TotalTime>3</TotalTime>
  <ScaleCrop>false</ScaleCrop>
  <LinksUpToDate>false</LinksUpToDate>
  <CharactersWithSpaces>842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风轻云淡</cp:lastModifiedBy>
  <dcterms:modified xsi:type="dcterms:W3CDTF">2025-08-19T02:12:02Z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3467E229B4AF4E17BC27B4647CD43B29_13</vt:lpwstr>
  </property>
  <property fmtid="{D5CDD505-2E9C-101B-9397-08002B2CF9AE}" pid="4" name="KSOTemplateDocerSaveRecord">
    <vt:lpwstr>eyJoZGlkIjoiN2Y5YTA0NjVlMWZhYmQxYjlmZjc0Njg4ZDIzYWVhOWEiLCJ1c2VySWQiOiI0MDMzNzIyMzAifQ==</vt:lpwstr>
  </property>
</Properties>
</file>