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298C43">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5"/>
        <w:tblW w:w="94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746"/>
        <w:gridCol w:w="922"/>
        <w:gridCol w:w="5578"/>
        <w:gridCol w:w="2159"/>
      </w:tblGrid>
      <w:tr w14:paraId="7D0E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746" w:type="dxa"/>
            <w:tcBorders>
              <w:tl2br w:val="nil"/>
              <w:tr2bl w:val="nil"/>
            </w:tcBorders>
            <w:shd w:val="clear" w:color="auto" w:fill="FFFFFF"/>
            <w:vAlign w:val="center"/>
          </w:tcPr>
          <w:p w14:paraId="09E7DE42">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659" w:type="dxa"/>
            <w:gridSpan w:val="3"/>
            <w:tcBorders>
              <w:tl2br w:val="nil"/>
              <w:tr2bl w:val="nil"/>
            </w:tcBorders>
            <w:shd w:val="clear" w:color="auto" w:fill="FFFFFF"/>
            <w:vAlign w:val="center"/>
          </w:tcPr>
          <w:p w14:paraId="32CC6A9A">
            <w:pPr>
              <w:widowControl/>
              <w:spacing w:after="150"/>
              <w:jc w:val="center"/>
              <w:rPr>
                <w:rFonts w:ascii="宋体" w:hAnsi="宋体" w:cs="宋体"/>
                <w:sz w:val="24"/>
              </w:rPr>
            </w:pPr>
            <w:r>
              <w:rPr>
                <w:rFonts w:hint="eastAsia" w:ascii="宋体" w:hAnsi="宋体" w:cs="宋体"/>
                <w:sz w:val="24"/>
                <w:lang w:eastAsia="zh-CN"/>
              </w:rPr>
              <w:t>南昌市宏赣加油站有限公司高新大道加油站安全现状评价报告</w:t>
            </w:r>
            <w:r>
              <w:rPr>
                <w:rFonts w:hint="eastAsia" w:ascii="宋体" w:hAnsi="宋体" w:cs="宋体"/>
                <w:sz w:val="24"/>
              </w:rPr>
              <w:t xml:space="preserve"> </w:t>
            </w:r>
          </w:p>
        </w:tc>
      </w:tr>
      <w:tr w14:paraId="2A50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746" w:type="dxa"/>
            <w:tcBorders>
              <w:tl2br w:val="nil"/>
              <w:tr2bl w:val="nil"/>
            </w:tcBorders>
            <w:shd w:val="clear" w:color="auto" w:fill="FFFFFF"/>
            <w:vAlign w:val="center"/>
          </w:tcPr>
          <w:p w14:paraId="5207C390">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659" w:type="dxa"/>
            <w:gridSpan w:val="3"/>
            <w:tcBorders>
              <w:tl2br w:val="nil"/>
              <w:tr2bl w:val="nil"/>
            </w:tcBorders>
            <w:shd w:val="clear" w:color="auto" w:fill="FFFFFF"/>
            <w:vAlign w:val="center"/>
          </w:tcPr>
          <w:p w14:paraId="479B1134">
            <w:pPr>
              <w:widowControl/>
              <w:spacing w:after="150"/>
              <w:jc w:val="center"/>
              <w:rPr>
                <w:rFonts w:ascii="宋体" w:hAnsi="宋体" w:cs="宋体"/>
                <w:sz w:val="24"/>
              </w:rPr>
            </w:pP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07</w:t>
            </w:r>
            <w:r>
              <w:rPr>
                <w:rFonts w:hint="eastAsia" w:ascii="宋体" w:hAnsi="宋体" w:cs="宋体"/>
                <w:sz w:val="24"/>
              </w:rPr>
              <w:t>月</w:t>
            </w:r>
          </w:p>
        </w:tc>
      </w:tr>
      <w:tr w14:paraId="2044E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405" w:type="dxa"/>
            <w:gridSpan w:val="4"/>
            <w:tcBorders>
              <w:tl2br w:val="nil"/>
              <w:tr2bl w:val="nil"/>
            </w:tcBorders>
            <w:shd w:val="clear" w:color="auto" w:fill="FFFFFF"/>
            <w:vAlign w:val="center"/>
          </w:tcPr>
          <w:p w14:paraId="1C443407">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E25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746" w:type="dxa"/>
            <w:tcBorders>
              <w:tl2br w:val="nil"/>
              <w:tr2bl w:val="nil"/>
            </w:tcBorders>
            <w:shd w:val="clear" w:color="auto" w:fill="FFFFFF"/>
            <w:vAlign w:val="center"/>
          </w:tcPr>
          <w:p w14:paraId="5E045F7A">
            <w:pPr>
              <w:jc w:val="center"/>
              <w:rPr>
                <w:rFonts w:ascii="宋体" w:hAnsi="宋体" w:cs="宋体"/>
                <w:sz w:val="24"/>
              </w:rPr>
            </w:pPr>
          </w:p>
        </w:tc>
        <w:tc>
          <w:tcPr>
            <w:tcW w:w="922" w:type="dxa"/>
            <w:tcBorders>
              <w:tl2br w:val="nil"/>
              <w:tr2bl w:val="nil"/>
            </w:tcBorders>
            <w:shd w:val="clear" w:color="auto" w:fill="FFFFFF"/>
            <w:vAlign w:val="center"/>
          </w:tcPr>
          <w:p w14:paraId="6E3CDE0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578" w:type="dxa"/>
            <w:tcBorders>
              <w:tl2br w:val="nil"/>
              <w:tr2bl w:val="nil"/>
            </w:tcBorders>
            <w:shd w:val="clear" w:color="auto" w:fill="FFFFFF"/>
            <w:vAlign w:val="center"/>
          </w:tcPr>
          <w:p w14:paraId="3D048718">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59" w:type="dxa"/>
            <w:tcBorders>
              <w:tl2br w:val="nil"/>
              <w:tr2bl w:val="nil"/>
            </w:tcBorders>
            <w:shd w:val="clear" w:color="auto" w:fill="FFFFFF"/>
            <w:vAlign w:val="center"/>
          </w:tcPr>
          <w:p w14:paraId="06C778D6">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1879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51" w:hRule="atLeast"/>
          <w:jc w:val="center"/>
        </w:trPr>
        <w:tc>
          <w:tcPr>
            <w:tcW w:w="746" w:type="dxa"/>
            <w:tcBorders>
              <w:tl2br w:val="nil"/>
              <w:tr2bl w:val="nil"/>
            </w:tcBorders>
            <w:shd w:val="clear" w:color="auto" w:fill="FFFFFF"/>
            <w:vAlign w:val="center"/>
          </w:tcPr>
          <w:p w14:paraId="46789E4D">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项目负责人</w:t>
            </w:r>
          </w:p>
        </w:tc>
        <w:tc>
          <w:tcPr>
            <w:tcW w:w="922" w:type="dxa"/>
            <w:tcBorders>
              <w:tl2br w:val="nil"/>
              <w:tr2bl w:val="nil"/>
            </w:tcBorders>
            <w:shd w:val="clear" w:color="auto" w:fill="FFFFFF"/>
            <w:vAlign w:val="center"/>
          </w:tcPr>
          <w:p w14:paraId="5A2C7C38">
            <w:pPr>
              <w:spacing w:before="120" w:beforeLines="50" w:after="120" w:afterLines="50" w:line="400" w:lineRule="exact"/>
              <w:ind w:firstLine="0" w:firstLineChars="0"/>
              <w:jc w:val="center"/>
              <w:rPr>
                <w:rFonts w:hint="eastAsia" w:ascii="宋体" w:hAnsi="宋体" w:eastAsia="宋体" w:cs="宋体"/>
                <w:kern w:val="0"/>
                <w:sz w:val="24"/>
                <w:shd w:val="clear" w:color="auto" w:fill="FFFFFF"/>
                <w:lang w:val="en-US" w:eastAsia="zh-CN"/>
              </w:rPr>
            </w:pPr>
            <w:r>
              <w:rPr>
                <w:rFonts w:hint="eastAsia" w:ascii="宋体" w:hAnsi="宋体" w:cs="宋体"/>
                <w:sz w:val="24"/>
              </w:rPr>
              <w:t>徐顺星</w:t>
            </w:r>
          </w:p>
        </w:tc>
        <w:tc>
          <w:tcPr>
            <w:tcW w:w="5578" w:type="dxa"/>
            <w:tcBorders>
              <w:tl2br w:val="nil"/>
              <w:tr2bl w:val="nil"/>
            </w:tcBorders>
            <w:shd w:val="clear" w:color="auto" w:fill="FFFFFF"/>
            <w:vAlign w:val="center"/>
          </w:tcPr>
          <w:p w14:paraId="061C988D">
            <w:pPr>
              <w:spacing w:before="120" w:beforeLines="50" w:after="120" w:afterLines="50" w:line="400" w:lineRule="exact"/>
              <w:ind w:firstLine="0" w:firstLineChars="0"/>
              <w:jc w:val="center"/>
              <w:rPr>
                <w:rFonts w:hint="eastAsia" w:ascii="宋体" w:hAnsi="宋体" w:eastAsia="宋体" w:cs="宋体"/>
                <w:kern w:val="0"/>
                <w:sz w:val="24"/>
                <w:shd w:val="clear" w:color="auto" w:fill="FFFFFF"/>
                <w:lang w:val="en-US" w:eastAsia="zh-CN"/>
              </w:rPr>
            </w:pPr>
            <w:r>
              <w:rPr>
                <w:sz w:val="24"/>
              </w:rPr>
              <w:t>S011041000110192002229</w:t>
            </w:r>
          </w:p>
        </w:tc>
        <w:tc>
          <w:tcPr>
            <w:tcW w:w="2159" w:type="dxa"/>
            <w:tcBorders>
              <w:tl2br w:val="nil"/>
              <w:tr2bl w:val="nil"/>
            </w:tcBorders>
            <w:shd w:val="clear" w:color="auto" w:fill="FFFFFF"/>
            <w:vAlign w:val="center"/>
          </w:tcPr>
          <w:p w14:paraId="0A6A6A2C">
            <w:pPr>
              <w:spacing w:before="120" w:beforeLines="50" w:after="120" w:afterLines="50" w:line="400" w:lineRule="exact"/>
              <w:ind w:firstLine="0" w:firstLineChars="0"/>
              <w:jc w:val="center"/>
              <w:rPr>
                <w:rFonts w:hint="eastAsia" w:ascii="宋体" w:hAnsi="宋体" w:eastAsia="宋体" w:cs="宋体"/>
                <w:kern w:val="0"/>
                <w:sz w:val="24"/>
                <w:shd w:val="clear" w:color="auto" w:fill="FFFFFF"/>
                <w:lang w:val="en-US" w:eastAsia="zh-CN"/>
              </w:rPr>
            </w:pPr>
            <w:r>
              <w:rPr>
                <w:sz w:val="24"/>
              </w:rPr>
              <w:t>018803</w:t>
            </w:r>
          </w:p>
        </w:tc>
      </w:tr>
      <w:tr w14:paraId="500B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52" w:hRule="atLeast"/>
          <w:jc w:val="center"/>
        </w:trPr>
        <w:tc>
          <w:tcPr>
            <w:tcW w:w="746" w:type="dxa"/>
            <w:vMerge w:val="restart"/>
            <w:tcBorders>
              <w:tl2br w:val="nil"/>
              <w:tr2bl w:val="nil"/>
            </w:tcBorders>
            <w:shd w:val="clear" w:color="auto" w:fill="FFFFFF"/>
            <w:vAlign w:val="center"/>
          </w:tcPr>
          <w:p w14:paraId="230B0D06">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项目组成员</w:t>
            </w:r>
          </w:p>
        </w:tc>
        <w:tc>
          <w:tcPr>
            <w:tcW w:w="922" w:type="dxa"/>
            <w:tcBorders>
              <w:tl2br w:val="nil"/>
              <w:tr2bl w:val="nil"/>
            </w:tcBorders>
            <w:shd w:val="clear" w:color="auto" w:fill="FFFFFF"/>
            <w:vAlign w:val="center"/>
          </w:tcPr>
          <w:p w14:paraId="07A5B4C8">
            <w:pPr>
              <w:spacing w:before="190" w:beforeLines="50" w:after="190" w:afterLines="50" w:line="360" w:lineRule="exact"/>
              <w:jc w:val="center"/>
              <w:rPr>
                <w:rFonts w:hint="eastAsia" w:ascii="宋体" w:hAnsi="宋体" w:eastAsia="宋体" w:cs="宋体"/>
                <w:kern w:val="0"/>
                <w:sz w:val="24"/>
                <w:shd w:val="clear" w:color="auto" w:fill="FFFFFF"/>
                <w:lang w:val="en-US" w:eastAsia="zh-CN"/>
              </w:rPr>
            </w:pPr>
            <w:r>
              <w:rPr>
                <w:rFonts w:hint="eastAsia" w:ascii="Times New Roman" w:hAnsi="Times New Roman" w:eastAsia="宋体" w:cs="Times New Roman"/>
                <w:kern w:val="2"/>
                <w:sz w:val="24"/>
                <w:szCs w:val="22"/>
                <w:lang w:val="en-US" w:eastAsia="zh-CN" w:bidi="ar-SA"/>
              </w:rPr>
              <w:t>乔贯德</w:t>
            </w:r>
          </w:p>
        </w:tc>
        <w:tc>
          <w:tcPr>
            <w:tcW w:w="5578" w:type="dxa"/>
            <w:tcBorders>
              <w:tl2br w:val="nil"/>
              <w:tr2bl w:val="nil"/>
            </w:tcBorders>
            <w:shd w:val="clear" w:color="auto" w:fill="FFFFFF"/>
            <w:vAlign w:val="center"/>
          </w:tcPr>
          <w:p w14:paraId="77240CEE">
            <w:pPr>
              <w:spacing w:before="190" w:beforeLines="50" w:after="190" w:afterLines="50" w:line="360" w:lineRule="exact"/>
              <w:jc w:val="center"/>
              <w:rPr>
                <w:rFonts w:hint="eastAsia" w:ascii="宋体" w:hAnsi="宋体" w:eastAsia="宋体" w:cs="宋体"/>
                <w:kern w:val="0"/>
                <w:sz w:val="24"/>
                <w:shd w:val="clear" w:color="auto" w:fill="FFFFFF"/>
                <w:lang w:val="en-US" w:eastAsia="zh-CN"/>
              </w:rPr>
            </w:pPr>
            <w:r>
              <w:rPr>
                <w:rFonts w:hint="eastAsia" w:ascii="Times New Roman" w:hAnsi="Times New Roman" w:eastAsia="宋体" w:cs="Times New Roman"/>
                <w:kern w:val="2"/>
                <w:sz w:val="24"/>
                <w:szCs w:val="22"/>
                <w:lang w:val="en-US" w:eastAsia="zh-CN" w:bidi="ar-SA"/>
              </w:rPr>
              <w:t>1700000000300087</w:t>
            </w:r>
          </w:p>
        </w:tc>
        <w:tc>
          <w:tcPr>
            <w:tcW w:w="2159" w:type="dxa"/>
            <w:tcBorders>
              <w:tl2br w:val="nil"/>
              <w:tr2bl w:val="nil"/>
            </w:tcBorders>
            <w:shd w:val="clear" w:color="auto" w:fill="FFFFFF"/>
            <w:vAlign w:val="center"/>
          </w:tcPr>
          <w:p w14:paraId="4FDD1D06">
            <w:pPr>
              <w:widowControl/>
              <w:spacing w:before="190" w:beforeLines="50" w:after="190" w:afterLines="50" w:line="360" w:lineRule="exact"/>
              <w:jc w:val="center"/>
              <w:rPr>
                <w:rFonts w:hint="eastAsia" w:ascii="宋体" w:hAnsi="宋体" w:eastAsia="宋体" w:cs="宋体"/>
                <w:kern w:val="0"/>
                <w:sz w:val="24"/>
                <w:shd w:val="clear" w:color="auto" w:fill="FFFFFF"/>
                <w:lang w:val="en-US" w:eastAsia="zh-CN"/>
              </w:rPr>
            </w:pPr>
            <w:r>
              <w:rPr>
                <w:rFonts w:hint="eastAsia" w:ascii="Times New Roman" w:hAnsi="Times New Roman" w:eastAsia="宋体" w:cs="Times New Roman"/>
                <w:kern w:val="2"/>
                <w:sz w:val="24"/>
                <w:szCs w:val="22"/>
                <w:lang w:val="en-US" w:eastAsia="zh-CN" w:bidi="ar-SA"/>
              </w:rPr>
              <w:t>030797</w:t>
            </w:r>
          </w:p>
        </w:tc>
      </w:tr>
      <w:tr w14:paraId="51E5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746" w:type="dxa"/>
            <w:vMerge w:val="continue"/>
            <w:tcBorders>
              <w:tl2br w:val="nil"/>
              <w:tr2bl w:val="nil"/>
            </w:tcBorders>
            <w:shd w:val="clear" w:color="auto" w:fill="FFFFFF"/>
            <w:vAlign w:val="center"/>
          </w:tcPr>
          <w:p w14:paraId="1D95E337">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eastAsia" w:ascii="宋体" w:hAnsi="宋体" w:eastAsia="宋体" w:cs="宋体"/>
                <w:kern w:val="0"/>
                <w:sz w:val="24"/>
                <w:shd w:val="clear" w:color="auto" w:fill="FFFFFF"/>
                <w:lang w:val="en-US" w:eastAsia="zh-CN"/>
              </w:rPr>
            </w:pPr>
          </w:p>
        </w:tc>
        <w:tc>
          <w:tcPr>
            <w:tcW w:w="922" w:type="dxa"/>
            <w:tcBorders>
              <w:tl2br w:val="nil"/>
              <w:tr2bl w:val="nil"/>
            </w:tcBorders>
            <w:shd w:val="clear" w:color="auto" w:fill="FFFFFF"/>
            <w:vAlign w:val="center"/>
          </w:tcPr>
          <w:p w14:paraId="31E03AE6">
            <w:pPr>
              <w:spacing w:before="120" w:beforeLines="50" w:after="120" w:afterLines="50" w:line="400" w:lineRule="exact"/>
              <w:ind w:firstLine="0" w:firstLineChars="0"/>
              <w:jc w:val="center"/>
              <w:rPr>
                <w:rFonts w:hint="eastAsia" w:ascii="宋体" w:hAnsi="宋体" w:eastAsia="宋体" w:cs="宋体"/>
                <w:kern w:val="0"/>
                <w:sz w:val="24"/>
                <w:shd w:val="clear" w:color="auto" w:fill="FFFFFF"/>
                <w:lang w:val="en-US" w:eastAsia="zh-CN"/>
              </w:rPr>
            </w:pPr>
            <w:r>
              <w:rPr>
                <w:rFonts w:hint="eastAsia" w:ascii="Times New Roman" w:hAnsi="Times New Roman" w:eastAsia="宋体" w:cs="Times New Roman"/>
                <w:sz w:val="24"/>
                <w:szCs w:val="24"/>
                <w:lang w:val="en-US" w:eastAsia="zh-CN"/>
              </w:rPr>
              <w:t>舒斌</w:t>
            </w:r>
          </w:p>
        </w:tc>
        <w:tc>
          <w:tcPr>
            <w:tcW w:w="5578" w:type="dxa"/>
            <w:tcBorders>
              <w:tl2br w:val="nil"/>
              <w:tr2bl w:val="nil"/>
            </w:tcBorders>
            <w:shd w:val="clear" w:color="auto" w:fill="FFFFFF"/>
            <w:vAlign w:val="center"/>
          </w:tcPr>
          <w:p w14:paraId="53455E58">
            <w:pPr>
              <w:spacing w:before="120" w:beforeLines="50" w:after="120" w:afterLines="50" w:line="400" w:lineRule="exact"/>
              <w:ind w:firstLine="0" w:firstLineChars="0"/>
              <w:jc w:val="center"/>
              <w:rPr>
                <w:rFonts w:hint="eastAsia" w:ascii="宋体" w:hAnsi="宋体" w:eastAsia="宋体" w:cs="宋体"/>
                <w:kern w:val="0"/>
                <w:sz w:val="24"/>
                <w:shd w:val="clear" w:color="auto" w:fill="FFFFFF"/>
                <w:lang w:val="en-US" w:eastAsia="zh-CN"/>
              </w:rPr>
            </w:pPr>
            <w:r>
              <w:rPr>
                <w:rFonts w:hint="eastAsia" w:ascii="Times New Roman" w:hAnsi="Times New Roman" w:eastAsia="宋体" w:cs="Times New Roman"/>
                <w:sz w:val="24"/>
              </w:rPr>
              <w:t>0800000000205889</w:t>
            </w:r>
          </w:p>
        </w:tc>
        <w:tc>
          <w:tcPr>
            <w:tcW w:w="2159" w:type="dxa"/>
            <w:tcBorders>
              <w:tl2br w:val="nil"/>
              <w:tr2bl w:val="nil"/>
            </w:tcBorders>
            <w:shd w:val="clear" w:color="auto" w:fill="FFFFFF"/>
            <w:vAlign w:val="center"/>
          </w:tcPr>
          <w:p w14:paraId="7AAFD691">
            <w:pPr>
              <w:spacing w:before="120" w:beforeLines="50" w:after="120" w:afterLines="50" w:line="400" w:lineRule="exact"/>
              <w:ind w:firstLine="0" w:firstLineChars="0"/>
              <w:jc w:val="center"/>
              <w:rPr>
                <w:rFonts w:hint="eastAsia" w:ascii="宋体" w:hAnsi="宋体" w:eastAsia="宋体" w:cs="宋体"/>
                <w:kern w:val="0"/>
                <w:sz w:val="24"/>
                <w:shd w:val="clear" w:color="auto" w:fill="FFFFFF"/>
                <w:lang w:val="en-US" w:eastAsia="zh-CN"/>
              </w:rPr>
            </w:pPr>
            <w:r>
              <w:rPr>
                <w:rFonts w:hint="eastAsia" w:ascii="Times New Roman" w:hAnsi="Times New Roman" w:eastAsia="宋体" w:cs="Times New Roman"/>
                <w:sz w:val="24"/>
              </w:rPr>
              <w:t>013031</w:t>
            </w:r>
          </w:p>
        </w:tc>
      </w:tr>
      <w:tr w14:paraId="0257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746" w:type="dxa"/>
            <w:vMerge w:val="continue"/>
            <w:tcBorders>
              <w:tl2br w:val="nil"/>
              <w:tr2bl w:val="nil"/>
            </w:tcBorders>
            <w:shd w:val="clear" w:color="auto" w:fill="FFFFFF"/>
            <w:vAlign w:val="center"/>
          </w:tcPr>
          <w:p w14:paraId="36CAD703">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eastAsia" w:ascii="宋体" w:hAnsi="宋体" w:eastAsia="宋体" w:cs="宋体"/>
                <w:kern w:val="0"/>
                <w:sz w:val="24"/>
                <w:shd w:val="clear" w:color="auto" w:fill="FFFFFF"/>
                <w:lang w:val="en-US" w:eastAsia="zh-CN"/>
              </w:rPr>
            </w:pPr>
          </w:p>
        </w:tc>
        <w:tc>
          <w:tcPr>
            <w:tcW w:w="922" w:type="dxa"/>
            <w:tcBorders>
              <w:tl2br w:val="nil"/>
              <w:tr2bl w:val="nil"/>
            </w:tcBorders>
            <w:shd w:val="clear" w:color="auto" w:fill="FFFFFF"/>
            <w:vAlign w:val="center"/>
          </w:tcPr>
          <w:p w14:paraId="1E5BB1B5">
            <w:pPr>
              <w:spacing w:before="120" w:beforeLines="50" w:after="120" w:afterLines="50" w:line="400" w:lineRule="exact"/>
              <w:ind w:firstLine="0" w:firstLineChars="0"/>
              <w:jc w:val="center"/>
              <w:rPr>
                <w:rFonts w:hint="eastAsia" w:ascii="宋体" w:hAnsi="宋体" w:eastAsia="宋体" w:cs="宋体"/>
                <w:kern w:val="0"/>
                <w:sz w:val="24"/>
                <w:shd w:val="clear" w:color="auto" w:fill="FFFFFF"/>
                <w:lang w:val="en-US" w:eastAsia="zh-CN"/>
              </w:rPr>
            </w:pPr>
            <w:r>
              <w:rPr>
                <w:rFonts w:hint="eastAsia" w:ascii="Times New Roman" w:hAnsi="Times New Roman" w:eastAsia="宋体" w:cs="Times New Roman"/>
                <w:sz w:val="24"/>
                <w:szCs w:val="24"/>
                <w:lang w:val="en-US" w:eastAsia="zh-CN"/>
              </w:rPr>
              <w:t>赵云峰</w:t>
            </w:r>
          </w:p>
        </w:tc>
        <w:tc>
          <w:tcPr>
            <w:tcW w:w="5578" w:type="dxa"/>
            <w:tcBorders>
              <w:tl2br w:val="nil"/>
              <w:tr2bl w:val="nil"/>
            </w:tcBorders>
            <w:shd w:val="clear" w:color="auto" w:fill="FFFFFF"/>
            <w:vAlign w:val="center"/>
          </w:tcPr>
          <w:p w14:paraId="75F4AAFE">
            <w:pPr>
              <w:spacing w:before="120" w:beforeLines="50" w:after="120" w:afterLines="50" w:line="400" w:lineRule="exact"/>
              <w:ind w:firstLine="0" w:firstLineChars="0"/>
              <w:jc w:val="center"/>
              <w:rPr>
                <w:rFonts w:hint="eastAsia" w:ascii="宋体" w:hAnsi="宋体" w:eastAsia="宋体" w:cs="宋体"/>
                <w:kern w:val="0"/>
                <w:sz w:val="24"/>
                <w:shd w:val="clear" w:color="auto" w:fill="FFFFFF"/>
                <w:lang w:val="en-US" w:eastAsia="zh-CN"/>
              </w:rPr>
            </w:pPr>
            <w:r>
              <w:rPr>
                <w:rFonts w:hint="eastAsia" w:ascii="Times New Roman" w:hAnsi="Times New Roman" w:eastAsia="宋体" w:cs="Times New Roman"/>
                <w:sz w:val="24"/>
                <w:szCs w:val="24"/>
                <w:lang w:val="en-US" w:eastAsia="zh-CN"/>
              </w:rPr>
              <w:t>S011037000110191000735</w:t>
            </w:r>
          </w:p>
        </w:tc>
        <w:tc>
          <w:tcPr>
            <w:tcW w:w="2159" w:type="dxa"/>
            <w:tcBorders>
              <w:tl2br w:val="nil"/>
              <w:tr2bl w:val="nil"/>
            </w:tcBorders>
            <w:shd w:val="clear" w:color="auto" w:fill="FFFFFF"/>
            <w:vAlign w:val="center"/>
          </w:tcPr>
          <w:p w14:paraId="1A0330BB">
            <w:pPr>
              <w:widowControl/>
              <w:spacing w:before="190" w:beforeLines="50" w:after="190" w:afterLines="50" w:line="360" w:lineRule="exact"/>
              <w:jc w:val="center"/>
              <w:rPr>
                <w:rFonts w:hint="eastAsia" w:ascii="宋体" w:hAnsi="宋体" w:eastAsia="宋体" w:cs="宋体"/>
                <w:kern w:val="0"/>
                <w:sz w:val="24"/>
                <w:shd w:val="clear" w:color="auto" w:fill="FFFFFF"/>
                <w:lang w:val="en-US" w:eastAsia="zh-CN"/>
              </w:rPr>
            </w:pPr>
            <w:r>
              <w:rPr>
                <w:rFonts w:hint="eastAsia" w:ascii="Times New Roman" w:hAnsi="Times New Roman" w:eastAsia="宋体" w:cs="Times New Roman"/>
                <w:kern w:val="2"/>
                <w:sz w:val="24"/>
                <w:szCs w:val="22"/>
                <w:lang w:val="en-US" w:eastAsia="zh-CN" w:bidi="ar-SA"/>
              </w:rPr>
              <w:t>030095</w:t>
            </w:r>
          </w:p>
        </w:tc>
      </w:tr>
      <w:tr w14:paraId="51E5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746" w:type="dxa"/>
            <w:vMerge w:val="continue"/>
            <w:tcBorders>
              <w:tl2br w:val="nil"/>
              <w:tr2bl w:val="nil"/>
            </w:tcBorders>
            <w:shd w:val="clear" w:color="auto" w:fill="FFFFFF"/>
            <w:vAlign w:val="center"/>
          </w:tcPr>
          <w:p w14:paraId="24E5EA43">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eastAsia" w:ascii="宋体" w:hAnsi="宋体" w:eastAsia="宋体" w:cs="宋体"/>
                <w:kern w:val="0"/>
                <w:sz w:val="24"/>
                <w:shd w:val="clear" w:color="auto" w:fill="FFFFFF"/>
                <w:lang w:val="en-US" w:eastAsia="zh-CN"/>
              </w:rPr>
            </w:pPr>
          </w:p>
        </w:tc>
        <w:tc>
          <w:tcPr>
            <w:tcW w:w="922" w:type="dxa"/>
            <w:tcBorders>
              <w:tl2br w:val="nil"/>
              <w:tr2bl w:val="nil"/>
            </w:tcBorders>
            <w:shd w:val="clear" w:color="auto" w:fill="FFFFFF"/>
            <w:vAlign w:val="center"/>
          </w:tcPr>
          <w:p w14:paraId="2E477DDE">
            <w:pPr>
              <w:spacing w:before="120" w:beforeLines="50" w:after="120" w:afterLines="50" w:line="360" w:lineRule="exact"/>
              <w:ind w:firstLine="0" w:firstLineChars="0"/>
              <w:jc w:val="center"/>
              <w:rPr>
                <w:rFonts w:hint="eastAsia" w:ascii="宋体" w:hAnsi="宋体" w:eastAsia="宋体" w:cs="宋体"/>
                <w:kern w:val="0"/>
                <w:sz w:val="24"/>
                <w:shd w:val="clear" w:color="auto" w:fill="FFFFFF"/>
                <w:lang w:val="en-US" w:eastAsia="zh-CN"/>
              </w:rPr>
            </w:pPr>
            <w:r>
              <w:rPr>
                <w:rFonts w:hint="eastAsia" w:eastAsia="宋体"/>
                <w:sz w:val="24"/>
                <w:lang w:val="en-US" w:eastAsia="zh-CN"/>
              </w:rPr>
              <w:t>张晋慧</w:t>
            </w:r>
          </w:p>
        </w:tc>
        <w:tc>
          <w:tcPr>
            <w:tcW w:w="5578" w:type="dxa"/>
            <w:tcBorders>
              <w:tl2br w:val="nil"/>
              <w:tr2bl w:val="nil"/>
            </w:tcBorders>
            <w:shd w:val="clear" w:color="auto" w:fill="FFFFFF"/>
            <w:vAlign w:val="center"/>
          </w:tcPr>
          <w:p w14:paraId="074F88C0">
            <w:pPr>
              <w:spacing w:before="120" w:beforeLines="50" w:after="120" w:afterLines="50" w:line="360" w:lineRule="exact"/>
              <w:ind w:firstLine="0" w:firstLineChars="0"/>
              <w:jc w:val="center"/>
              <w:rPr>
                <w:rFonts w:hint="eastAsia" w:ascii="宋体" w:hAnsi="宋体" w:eastAsia="宋体" w:cs="宋体"/>
                <w:kern w:val="0"/>
                <w:sz w:val="24"/>
                <w:shd w:val="clear" w:color="auto" w:fill="FFFFFF"/>
                <w:lang w:val="en-US" w:eastAsia="zh-CN"/>
              </w:rPr>
            </w:pPr>
            <w:r>
              <w:rPr>
                <w:rFonts w:hint="eastAsia"/>
                <w:sz w:val="24"/>
              </w:rPr>
              <w:t>1100000000302946</w:t>
            </w:r>
          </w:p>
        </w:tc>
        <w:tc>
          <w:tcPr>
            <w:tcW w:w="2159" w:type="dxa"/>
            <w:tcBorders>
              <w:tl2br w:val="nil"/>
              <w:tr2bl w:val="nil"/>
            </w:tcBorders>
            <w:shd w:val="clear" w:color="auto" w:fill="FFFFFF"/>
            <w:vAlign w:val="center"/>
          </w:tcPr>
          <w:p w14:paraId="13EF33F3">
            <w:pPr>
              <w:spacing w:before="120" w:beforeLines="50" w:after="120" w:afterLines="50" w:line="360" w:lineRule="exact"/>
              <w:ind w:firstLine="0" w:firstLineChars="0"/>
              <w:jc w:val="center"/>
              <w:rPr>
                <w:rFonts w:hint="eastAsia" w:ascii="宋体" w:hAnsi="宋体" w:eastAsia="宋体" w:cs="宋体"/>
                <w:kern w:val="0"/>
                <w:sz w:val="24"/>
                <w:shd w:val="clear" w:color="auto" w:fill="FFFFFF"/>
                <w:lang w:val="en-US" w:eastAsia="zh-CN"/>
              </w:rPr>
            </w:pPr>
            <w:r>
              <w:rPr>
                <w:rFonts w:hint="eastAsia"/>
                <w:sz w:val="24"/>
              </w:rPr>
              <w:t>020045</w:t>
            </w:r>
          </w:p>
        </w:tc>
      </w:tr>
      <w:tr w14:paraId="5B19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746" w:type="dxa"/>
            <w:tcBorders>
              <w:tl2br w:val="nil"/>
              <w:tr2bl w:val="nil"/>
            </w:tcBorders>
            <w:shd w:val="clear" w:color="auto" w:fill="FFFFFF"/>
            <w:vAlign w:val="center"/>
          </w:tcPr>
          <w:p w14:paraId="48B7D7F7">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659" w:type="dxa"/>
            <w:gridSpan w:val="3"/>
            <w:tcBorders>
              <w:tl2br w:val="nil"/>
              <w:tr2bl w:val="nil"/>
            </w:tcBorders>
            <w:shd w:val="clear" w:color="auto" w:fill="FFFFFF"/>
            <w:vAlign w:val="center"/>
          </w:tcPr>
          <w:p w14:paraId="496D6656">
            <w:pPr>
              <w:jc w:val="center"/>
              <w:rPr>
                <w:rFonts w:ascii="宋体" w:hAnsi="宋体" w:cs="宋体"/>
                <w:sz w:val="24"/>
              </w:rPr>
            </w:pPr>
            <w:r>
              <w:rPr>
                <w:rFonts w:hint="eastAsia" w:ascii="宋体" w:hAnsi="宋体" w:cs="宋体"/>
                <w:sz w:val="24"/>
              </w:rPr>
              <w:t>/</w:t>
            </w:r>
          </w:p>
        </w:tc>
      </w:tr>
      <w:tr w14:paraId="3A395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746" w:type="dxa"/>
            <w:tcBorders>
              <w:tl2br w:val="nil"/>
              <w:tr2bl w:val="nil"/>
            </w:tcBorders>
            <w:shd w:val="clear" w:color="auto" w:fill="FFFFFF"/>
            <w:vAlign w:val="center"/>
          </w:tcPr>
          <w:p w14:paraId="1E4D8FB7">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659" w:type="dxa"/>
            <w:gridSpan w:val="3"/>
            <w:tcBorders>
              <w:tl2br w:val="nil"/>
              <w:tr2bl w:val="nil"/>
            </w:tcBorders>
            <w:shd w:val="clear" w:color="auto" w:fill="FFFFFF"/>
            <w:vAlign w:val="center"/>
          </w:tcPr>
          <w:p w14:paraId="12EBA978">
            <w:pPr>
              <w:widowControl/>
              <w:spacing w:after="150"/>
              <w:jc w:val="center"/>
              <w:rPr>
                <w:rFonts w:hint="default" w:ascii="Times New Roman" w:hAnsi="Times New Roman" w:eastAsia="宋体"/>
                <w:sz w:val="24"/>
                <w:lang w:val="en-US" w:eastAsia="zh-CN"/>
              </w:rPr>
            </w:pPr>
            <w:r>
              <w:rPr>
                <w:rFonts w:hint="eastAsia" w:ascii="宋体" w:hAnsi="宋体" w:eastAsia="宋体" w:cs="宋体"/>
                <w:kern w:val="0"/>
                <w:sz w:val="24"/>
                <w:shd w:val="clear" w:color="auto" w:fill="FFFFFF"/>
              </w:rPr>
              <w:t>徐顺星</w:t>
            </w:r>
            <w:r>
              <w:rPr>
                <w:rFonts w:hint="eastAsia" w:ascii="宋体" w:hAnsi="宋体" w:cs="宋体"/>
                <w:kern w:val="0"/>
                <w:sz w:val="24"/>
                <w:shd w:val="clear" w:color="auto" w:fill="FFFFFF"/>
                <w:lang w:eastAsia="zh-CN"/>
              </w:rPr>
              <w:t>、</w:t>
            </w:r>
            <w:r>
              <w:rPr>
                <w:rFonts w:hint="eastAsia" w:ascii="宋体" w:hAnsi="宋体" w:cs="宋体"/>
                <w:kern w:val="0"/>
                <w:sz w:val="24"/>
                <w:shd w:val="clear" w:color="auto" w:fill="FFFFFF"/>
                <w:lang w:val="en-US" w:eastAsia="zh-CN"/>
              </w:rPr>
              <w:t>乔贯德</w:t>
            </w:r>
            <w:r>
              <w:rPr>
                <w:rFonts w:hint="eastAsia" w:ascii="宋体" w:hAnsi="宋体" w:cs="宋体"/>
                <w:sz w:val="24"/>
              </w:rPr>
              <w:t xml:space="preserve"> </w:t>
            </w:r>
            <w:r>
              <w:rPr>
                <w:rFonts w:hint="eastAsia"/>
                <w:sz w:val="24"/>
              </w:rPr>
              <w:t>202</w:t>
            </w:r>
            <w:r>
              <w:rPr>
                <w:rFonts w:hint="eastAsia"/>
                <w:sz w:val="24"/>
                <w:lang w:val="en-US" w:eastAsia="zh-CN"/>
              </w:rPr>
              <w:t>5.07.19</w:t>
            </w:r>
          </w:p>
        </w:tc>
      </w:tr>
      <w:tr w14:paraId="48F6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746" w:type="dxa"/>
            <w:tcBorders>
              <w:tl2br w:val="nil"/>
              <w:tr2bl w:val="nil"/>
            </w:tcBorders>
            <w:shd w:val="clear" w:color="auto" w:fill="FFFFFF"/>
            <w:vAlign w:val="center"/>
          </w:tcPr>
          <w:p w14:paraId="420DD434">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659" w:type="dxa"/>
            <w:gridSpan w:val="3"/>
            <w:tcBorders>
              <w:tl2br w:val="nil"/>
              <w:tr2bl w:val="nil"/>
            </w:tcBorders>
            <w:shd w:val="clear" w:color="auto" w:fill="FFFFFF"/>
            <w:vAlign w:val="center"/>
          </w:tcPr>
          <w:p w14:paraId="4BBB4E6F">
            <w:pPr>
              <w:widowControl/>
              <w:spacing w:after="150"/>
              <w:jc w:val="center"/>
              <w:rPr>
                <w:rFonts w:hint="default" w:ascii="Times New Roman" w:hAnsi="Times New Roman" w:eastAsia="仿宋_GB2312"/>
                <w:color w:val="FF0000"/>
                <w:sz w:val="24"/>
                <w:lang w:val="en-US" w:eastAsia="zh-CN"/>
              </w:rPr>
            </w:pPr>
            <w:r>
              <w:rPr>
                <w:rFonts w:hint="eastAsia" w:ascii="宋体" w:hAnsi="宋体" w:eastAsia="宋体" w:cs="宋体"/>
                <w:kern w:val="0"/>
                <w:sz w:val="24"/>
                <w:shd w:val="clear" w:color="auto" w:fill="FFFFFF"/>
              </w:rPr>
              <w:t>徐顺星</w:t>
            </w:r>
            <w:r>
              <w:rPr>
                <w:rFonts w:hint="eastAsia" w:ascii="宋体" w:hAnsi="宋体" w:cs="宋体"/>
                <w:kern w:val="0"/>
                <w:sz w:val="24"/>
                <w:shd w:val="clear" w:color="auto" w:fill="FFFFFF"/>
                <w:lang w:eastAsia="zh-CN"/>
              </w:rPr>
              <w:t>、</w:t>
            </w:r>
            <w:r>
              <w:rPr>
                <w:rFonts w:hint="eastAsia" w:ascii="宋体" w:hAnsi="宋体" w:cs="宋体"/>
                <w:kern w:val="0"/>
                <w:sz w:val="24"/>
                <w:shd w:val="clear" w:color="auto" w:fill="FFFFFF"/>
                <w:lang w:val="en-US" w:eastAsia="zh-CN"/>
              </w:rPr>
              <w:t>乔贯德</w:t>
            </w:r>
            <w:r>
              <w:rPr>
                <w:rFonts w:hint="eastAsia" w:ascii="宋体" w:hAnsi="宋体" w:cs="宋体"/>
                <w:sz w:val="24"/>
              </w:rPr>
              <w:t xml:space="preserve"> </w:t>
            </w:r>
            <w:r>
              <w:rPr>
                <w:rFonts w:hint="eastAsia"/>
                <w:sz w:val="24"/>
              </w:rPr>
              <w:t>202</w:t>
            </w:r>
            <w:r>
              <w:rPr>
                <w:rFonts w:hint="eastAsia"/>
                <w:sz w:val="24"/>
                <w:lang w:val="en-US" w:eastAsia="zh-CN"/>
              </w:rPr>
              <w:t>5.07.23</w:t>
            </w:r>
          </w:p>
        </w:tc>
      </w:tr>
      <w:tr w14:paraId="2980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746" w:type="dxa"/>
            <w:tcBorders>
              <w:tl2br w:val="nil"/>
              <w:tr2bl w:val="nil"/>
            </w:tcBorders>
            <w:shd w:val="clear" w:color="auto" w:fill="FFFFFF"/>
            <w:vAlign w:val="center"/>
          </w:tcPr>
          <w:p w14:paraId="2843815E">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659" w:type="dxa"/>
            <w:gridSpan w:val="3"/>
            <w:tcBorders>
              <w:tl2br w:val="nil"/>
              <w:tr2bl w:val="nil"/>
            </w:tcBorders>
            <w:shd w:val="clear" w:color="auto" w:fill="FFFFFF"/>
          </w:tcPr>
          <w:p w14:paraId="3ACFC2CF">
            <w:pPr>
              <w:pStyle w:val="16"/>
              <w:overflowPunct w:val="0"/>
              <w:adjustRightInd w:val="0"/>
              <w:snapToGrid w:val="0"/>
              <w:spacing w:before="0" w:beforeAutospacing="0" w:after="0" w:afterAutospacing="0" w:line="360" w:lineRule="auto"/>
              <w:ind w:firstLine="567"/>
              <w:jc w:val="both"/>
              <w:textAlignment w:val="baseline"/>
              <w:rPr>
                <w:rFonts w:hint="eastAsia" w:cs="Times New Roman"/>
                <w:sz w:val="24"/>
                <w:lang w:val="en-US" w:eastAsia="zh-CN"/>
              </w:rPr>
            </w:pPr>
            <w:r>
              <w:rPr>
                <w:rFonts w:hint="eastAsia" w:cs="Times New Roman"/>
                <w:sz w:val="24"/>
                <w:lang w:val="en-US" w:eastAsia="zh-CN"/>
              </w:rPr>
              <w:t>南昌市宏赣加油站有限公司高新大道加油站（以下简称“该加油站”）于2025年06月10日成立，企业类型为有限责任公司分公司（自然人投资或控股），负责人为王代昊，统一社会信用代码为91360111MAEM57JQ22，注册地址位于江西省南昌市青山湖区高新大道以东与秦胜二路以北交界处（高新南大道588号），秦胜二路又名胜和路，以下均采用“秦胜二路”。经营范围为许可项目：成品油零售（依法须经批准的项目，经相关部门批准后在许可有效期内方可开展经营活动，具体经营项目和许可期限以相关部门批准文件或许可证件为准）。一般项目：石油制品销售（不含危险化学品），润滑油销售，化工产品生产（不含许可类化工产品），日用品批发，日用品销售，日用杂品销售，文具用品零售，办公用品销售，家居用品销售，新兴能源技术研发，五金产品零售，户外用品销售，个人卫生用品销售，食品销售（仅销售预包装食品）。该加油站主营的危险化学品为汽油和柴油。</w:t>
            </w:r>
          </w:p>
          <w:p w14:paraId="1004BE84">
            <w:pPr>
              <w:pStyle w:val="16"/>
              <w:overflowPunct w:val="0"/>
              <w:adjustRightInd w:val="0"/>
              <w:snapToGrid w:val="0"/>
              <w:spacing w:before="0" w:beforeAutospacing="0" w:after="0" w:afterAutospacing="0" w:line="360" w:lineRule="auto"/>
              <w:ind w:firstLine="567"/>
              <w:jc w:val="both"/>
              <w:textAlignment w:val="baseline"/>
              <w:rPr>
                <w:rFonts w:hint="eastAsia" w:cs="Times New Roman"/>
                <w:sz w:val="24"/>
                <w:lang w:val="en-US" w:eastAsia="zh-CN"/>
              </w:rPr>
            </w:pPr>
            <w:r>
              <w:rPr>
                <w:rFonts w:hint="eastAsia" w:cs="Times New Roman"/>
                <w:sz w:val="24"/>
                <w:lang w:val="en-US" w:eastAsia="zh-CN"/>
              </w:rPr>
              <w:t>该加油站土地隶属南昌市青山湖区湖坊镇秦胜村民委员会所有，原名南昌市振宸能源有限公司高新大道加油站。2025年05月28日南昌市宏赣加油站有限公司与南昌市青山湖区湖坊镇秦胜村民委员会签订租赁合同，然后于2025年06月05日出具无偿使用证明，交由南昌市宏赣加油站有限公司高新大道加油站负责经营该加油站。该加油站于2025年06月16日进行变更，取得了南昌市应急管理局出具的危险化学品经营许可证，编号：36010013202500028，有效期至2025年09月17日；于2025年07月11日进行变更，取得了南昌市商务局出具的成品油零售经营批准证书，编号：油零售证书第洪商0013号，有效期至2027年05月25日。</w:t>
            </w:r>
          </w:p>
          <w:p w14:paraId="66D69DCF">
            <w:pPr>
              <w:pStyle w:val="16"/>
              <w:overflowPunct w:val="0"/>
              <w:adjustRightInd w:val="0"/>
              <w:snapToGrid w:val="0"/>
              <w:spacing w:before="0" w:beforeAutospacing="0" w:after="0" w:afterAutospacing="0" w:line="360" w:lineRule="auto"/>
              <w:ind w:firstLine="567"/>
              <w:jc w:val="both"/>
              <w:textAlignment w:val="baseline"/>
              <w:rPr>
                <w:rFonts w:hint="eastAsia" w:cs="Times New Roman"/>
                <w:sz w:val="24"/>
                <w:lang w:val="en-US" w:eastAsia="zh-CN"/>
              </w:rPr>
            </w:pPr>
            <w:r>
              <w:rPr>
                <w:rFonts w:hint="eastAsia" w:cs="Times New Roman"/>
                <w:sz w:val="24"/>
                <w:lang w:val="en-US" w:eastAsia="zh-CN"/>
              </w:rPr>
              <w:t>该加油站主要经营92#、95#、98#汽油和0#柴油，共设有5台SF双层承重油罐，其中2台30m³的92#汽油储罐、1台30m³的95#汽油储罐、1台30m³的98#汽油储罐、1台30m³的0#柴油储罐，加油站总容积为150m³，折算容积为135m³（柴油折半）；设有6台6枪加油机，汽油卸油、加油设置了油气回收系统。按照《汽车加油加气加氢站技术标准》（GB50156-2021）中对加油站等级的划分，该加油站为二级加油站。</w:t>
            </w:r>
          </w:p>
          <w:p w14:paraId="37ABB15B">
            <w:pPr>
              <w:pStyle w:val="16"/>
              <w:overflowPunct w:val="0"/>
              <w:adjustRightInd w:val="0"/>
              <w:snapToGrid w:val="0"/>
              <w:spacing w:before="0" w:beforeAutospacing="0" w:after="0" w:afterAutospacing="0" w:line="360" w:lineRule="auto"/>
              <w:ind w:firstLine="567"/>
              <w:jc w:val="both"/>
              <w:textAlignment w:val="baseline"/>
              <w:rPr>
                <w:sz w:val="24"/>
              </w:rPr>
            </w:pPr>
            <w:r>
              <w:rPr>
                <w:rFonts w:hint="eastAsia" w:cs="Times New Roman"/>
                <w:sz w:val="24"/>
                <w:lang w:val="en-US" w:eastAsia="zh-CN"/>
              </w:rPr>
              <w:t>根据《国民经济行业分类》GB/T4754-2017（2019修改版），该加油站行业分类代码和类别：[F5265]机动车燃油零售。根据《产业结构调整指导目录》（2024年修改本），该加油站属于允许类项目，不属于限制、淘汰类；所采用的工艺、设备和产品均不在国家经贸委公布的《淘汰落后生产能力、工艺和产品的目录（第一、二、三批）》范围内。</w:t>
            </w:r>
          </w:p>
        </w:tc>
      </w:tr>
      <w:tr w14:paraId="46323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507" w:hRule="atLeast"/>
          <w:jc w:val="center"/>
        </w:trPr>
        <w:tc>
          <w:tcPr>
            <w:tcW w:w="746" w:type="dxa"/>
            <w:tcBorders>
              <w:tl2br w:val="nil"/>
              <w:tr2bl w:val="nil"/>
            </w:tcBorders>
            <w:shd w:val="clear" w:color="auto" w:fill="FFFFFF"/>
            <w:vAlign w:val="center"/>
          </w:tcPr>
          <w:p w14:paraId="70D138A8">
            <w:pPr>
              <w:widowControl/>
              <w:spacing w:after="150"/>
              <w:jc w:val="center"/>
            </w:pPr>
            <w:r>
              <w:rPr>
                <w:rFonts w:hint="eastAsia"/>
                <w:sz w:val="24"/>
              </w:rPr>
              <w:t>工艺流程</w:t>
            </w:r>
          </w:p>
        </w:tc>
        <w:tc>
          <w:tcPr>
            <w:tcW w:w="8659" w:type="dxa"/>
            <w:gridSpan w:val="3"/>
            <w:tcBorders>
              <w:tl2br w:val="nil"/>
              <w:tr2bl w:val="nil"/>
            </w:tcBorders>
            <w:shd w:val="clear" w:color="auto" w:fill="FFFFFF"/>
          </w:tcPr>
          <w:p w14:paraId="647E41C7">
            <w:pPr>
              <w:pStyle w:val="11"/>
              <w:spacing w:line="360" w:lineRule="auto"/>
              <w:rPr>
                <w:rFonts w:hAnsi="宋体"/>
                <w:sz w:val="28"/>
                <w:szCs w:val="20"/>
              </w:rPr>
            </w:pPr>
            <w:r>
              <w:rPr>
                <w:rFonts w:hAnsi="宋体"/>
                <w:sz w:val="28"/>
                <w:szCs w:val="20"/>
              </w:rPr>
              <w:t>工艺流程简图</w:t>
            </w:r>
          </w:p>
          <w:p w14:paraId="4D3E2C0B">
            <w:pPr>
              <w:pStyle w:val="11"/>
              <w:spacing w:line="360" w:lineRule="auto"/>
              <w:jc w:val="center"/>
              <w:rPr>
                <w:rFonts w:hAnsi="宋体"/>
                <w:sz w:val="28"/>
                <w:szCs w:val="20"/>
              </w:rPr>
            </w:pPr>
            <w:r>
              <w:drawing>
                <wp:inline distT="0" distB="0" distL="114300" distR="114300">
                  <wp:extent cx="5038725" cy="14287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038725" cy="1428750"/>
                          </a:xfrm>
                          <a:prstGeom prst="rect">
                            <a:avLst/>
                          </a:prstGeom>
                          <a:noFill/>
                          <a:ln>
                            <a:noFill/>
                          </a:ln>
                        </pic:spPr>
                      </pic:pic>
                    </a:graphicData>
                  </a:graphic>
                </wp:inline>
              </w:drawing>
            </w:r>
          </w:p>
          <w:p w14:paraId="57CE8D23">
            <w:pPr>
              <w:pStyle w:val="11"/>
              <w:spacing w:line="360" w:lineRule="auto"/>
              <w:ind w:left="0" w:leftChars="0" w:firstLine="0" w:firstLineChars="0"/>
              <w:jc w:val="center"/>
            </w:pPr>
            <w:r>
              <w:drawing>
                <wp:inline distT="0" distB="0" distL="114300" distR="114300">
                  <wp:extent cx="5491480" cy="744220"/>
                  <wp:effectExtent l="0" t="0" r="1397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491480" cy="744220"/>
                          </a:xfrm>
                          <a:prstGeom prst="rect">
                            <a:avLst/>
                          </a:prstGeom>
                          <a:noFill/>
                          <a:ln>
                            <a:noFill/>
                          </a:ln>
                        </pic:spPr>
                      </pic:pic>
                    </a:graphicData>
                  </a:graphic>
                </wp:inline>
              </w:drawing>
            </w:r>
            <w:r>
              <w:drawing>
                <wp:inline distT="0" distB="0" distL="114300" distR="114300">
                  <wp:extent cx="4972050" cy="1752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4972050" cy="1752600"/>
                          </a:xfrm>
                          <a:prstGeom prst="rect">
                            <a:avLst/>
                          </a:prstGeom>
                          <a:noFill/>
                          <a:ln>
                            <a:noFill/>
                          </a:ln>
                        </pic:spPr>
                      </pic:pic>
                    </a:graphicData>
                  </a:graphic>
                </wp:inline>
              </w:drawing>
            </w:r>
          </w:p>
          <w:p w14:paraId="6EA10E77">
            <w:pPr>
              <w:pStyle w:val="11"/>
              <w:spacing w:line="360" w:lineRule="auto"/>
              <w:ind w:left="0" w:leftChars="0" w:firstLine="0" w:firstLineChars="0"/>
              <w:jc w:val="center"/>
            </w:pPr>
            <w:r>
              <w:drawing>
                <wp:inline distT="0" distB="0" distL="114300" distR="114300">
                  <wp:extent cx="5488940" cy="2855595"/>
                  <wp:effectExtent l="0" t="0" r="1651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488940" cy="2855595"/>
                          </a:xfrm>
                          <a:prstGeom prst="rect">
                            <a:avLst/>
                          </a:prstGeom>
                          <a:noFill/>
                          <a:ln>
                            <a:noFill/>
                          </a:ln>
                        </pic:spPr>
                      </pic:pic>
                    </a:graphicData>
                  </a:graphic>
                </wp:inline>
              </w:drawing>
            </w:r>
          </w:p>
          <w:p w14:paraId="016E6F4E">
            <w:pPr>
              <w:pStyle w:val="11"/>
              <w:spacing w:line="360" w:lineRule="auto"/>
              <w:ind w:left="0" w:leftChars="0" w:firstLine="0" w:firstLineChars="0"/>
              <w:jc w:val="center"/>
              <w:rPr>
                <w:rFonts w:hAnsi="宋体" w:cs="宋体"/>
                <w:b/>
                <w:bCs/>
                <w:color w:val="000000" w:themeColor="text1"/>
                <w:kern w:val="0"/>
                <w:sz w:val="24"/>
                <w:szCs w:val="20"/>
                <w14:textFill>
                  <w14:solidFill>
                    <w14:schemeClr w14:val="tx1"/>
                  </w14:solidFill>
                </w14:textFill>
              </w:rPr>
            </w:pPr>
            <w:r>
              <w:drawing>
                <wp:inline distT="0" distB="0" distL="114300" distR="114300">
                  <wp:extent cx="5489575" cy="1449070"/>
                  <wp:effectExtent l="0" t="0" r="15875"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489575" cy="1449070"/>
                          </a:xfrm>
                          <a:prstGeom prst="rect">
                            <a:avLst/>
                          </a:prstGeom>
                          <a:noFill/>
                          <a:ln>
                            <a:noFill/>
                          </a:ln>
                        </pic:spPr>
                      </pic:pic>
                    </a:graphicData>
                  </a:graphic>
                </wp:inline>
              </w:drawing>
            </w:r>
          </w:p>
        </w:tc>
      </w:tr>
      <w:tr w14:paraId="67D2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746" w:type="dxa"/>
            <w:tcBorders>
              <w:tl2br w:val="nil"/>
              <w:tr2bl w:val="nil"/>
            </w:tcBorders>
            <w:shd w:val="clear" w:color="auto" w:fill="FFFFFF"/>
            <w:vAlign w:val="center"/>
          </w:tcPr>
          <w:p w14:paraId="753414F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659" w:type="dxa"/>
            <w:gridSpan w:val="3"/>
            <w:tcBorders>
              <w:tl2br w:val="nil"/>
              <w:tr2bl w:val="nil"/>
            </w:tcBorders>
            <w:shd w:val="clear" w:color="auto" w:fill="FFFFFF"/>
            <w:vAlign w:val="center"/>
          </w:tcPr>
          <w:p w14:paraId="6CB79018">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6F6AF315">
      <w:pPr>
        <w:rPr>
          <w:rFonts w:hint="eastAsia" w:eastAsia="宋体"/>
          <w:color w:val="auto"/>
          <w:highlight w:val="none"/>
          <w:lang w:eastAsia="zh-CN"/>
        </w:rPr>
      </w:pPr>
      <w:r>
        <w:rPr>
          <w:rFonts w:hint="eastAsia" w:eastAsia="宋体"/>
          <w:color w:val="auto"/>
          <w:highlight w:val="none"/>
          <w:lang w:eastAsia="zh-CN"/>
        </w:rPr>
        <w:br w:type="page"/>
      </w:r>
    </w:p>
    <w:p w14:paraId="09C8395E">
      <w:pPr>
        <w:ind w:left="0" w:leftChars="0" w:firstLine="0" w:firstLineChars="0"/>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230495" cy="3923030"/>
            <wp:effectExtent l="0" t="0" r="8255" b="1270"/>
            <wp:docPr id="12" name="图片 12" descr="2、现场考察1，2025年07月19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现场考察1，2025年07月19日"/>
                    <pic:cNvPicPr>
                      <a:picLocks noChangeAspect="1"/>
                    </pic:cNvPicPr>
                  </pic:nvPicPr>
                  <pic:blipFill>
                    <a:blip r:embed="rId9"/>
                    <a:stretch>
                      <a:fillRect/>
                    </a:stretch>
                  </pic:blipFill>
                  <pic:spPr>
                    <a:xfrm>
                      <a:off x="0" y="0"/>
                      <a:ext cx="5230495" cy="3923030"/>
                    </a:xfrm>
                    <a:prstGeom prst="rect">
                      <a:avLst/>
                    </a:prstGeom>
                  </pic:spPr>
                </pic:pic>
              </a:graphicData>
            </a:graphic>
          </wp:inline>
        </w:drawing>
      </w:r>
      <w:r>
        <w:rPr>
          <w:rFonts w:hint="eastAsia" w:eastAsia="宋体"/>
          <w:color w:val="auto"/>
          <w:highlight w:val="none"/>
          <w:lang w:eastAsia="zh-CN"/>
        </w:rPr>
        <w:drawing>
          <wp:inline distT="0" distB="0" distL="114300" distR="114300">
            <wp:extent cx="5230495" cy="3923030"/>
            <wp:effectExtent l="0" t="0" r="8255" b="1270"/>
            <wp:docPr id="13" name="图片 13" descr="4、现场核查1,2025年07月23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现场核查1,2025年07月23日"/>
                    <pic:cNvPicPr>
                      <a:picLocks noChangeAspect="1"/>
                    </pic:cNvPicPr>
                  </pic:nvPicPr>
                  <pic:blipFill>
                    <a:blip r:embed="rId10"/>
                    <a:stretch>
                      <a:fillRect/>
                    </a:stretch>
                  </pic:blipFill>
                  <pic:spPr>
                    <a:xfrm>
                      <a:off x="0" y="0"/>
                      <a:ext cx="5230495" cy="3923030"/>
                    </a:xfrm>
                    <a:prstGeom prst="rect">
                      <a:avLst/>
                    </a:prstGeom>
                  </pic:spPr>
                </pic:pic>
              </a:graphicData>
            </a:graphic>
          </wp:inline>
        </w:drawing>
      </w:r>
    </w:p>
    <w:p w14:paraId="132C2EAF">
      <w:pPr>
        <w:ind w:left="0" w:leftChars="0" w:firstLine="0" w:firstLineChars="0"/>
        <w:jc w:val="center"/>
        <w:rPr>
          <w:rFonts w:hint="eastAsia" w:eastAsia="宋体"/>
          <w:color w:val="auto"/>
          <w:highlight w:val="none"/>
          <w:lang w:eastAsia="zh-CN"/>
        </w:rPr>
      </w:pPr>
    </w:p>
    <w:p w14:paraId="7E62D046">
      <w:pPr>
        <w:rPr>
          <w:rFonts w:hint="eastAsia" w:eastAsia="宋体"/>
          <w:lang w:eastAsia="zh-CN"/>
        </w:rPr>
      </w:pPr>
    </w:p>
    <w:p w14:paraId="65E4F335"/>
    <w:p w14:paraId="7C8B6106">
      <w:pPr>
        <w:pStyle w:val="24"/>
        <w:ind w:firstLine="0"/>
      </w:pPr>
      <w:r>
        <w:drawing>
          <wp:inline distT="0" distB="0" distL="114300" distR="114300">
            <wp:extent cx="5271135" cy="7428865"/>
            <wp:effectExtent l="0" t="0" r="5715" b="63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1"/>
                    <a:stretch>
                      <a:fillRect/>
                    </a:stretch>
                  </pic:blipFill>
                  <pic:spPr>
                    <a:xfrm>
                      <a:off x="0" y="0"/>
                      <a:ext cx="5271135" cy="7428865"/>
                    </a:xfrm>
                    <a:prstGeom prst="rect">
                      <a:avLst/>
                    </a:prstGeom>
                    <a:noFill/>
                    <a:ln>
                      <a:noFill/>
                    </a:ln>
                  </pic:spPr>
                </pic:pic>
              </a:graphicData>
            </a:graphic>
          </wp:inline>
        </w:drawing>
      </w:r>
      <w:r>
        <w:drawing>
          <wp:inline distT="0" distB="0" distL="114300" distR="114300">
            <wp:extent cx="5271135" cy="7428865"/>
            <wp:effectExtent l="0" t="0" r="5715" b="63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2"/>
                    <a:stretch>
                      <a:fillRect/>
                    </a:stretch>
                  </pic:blipFill>
                  <pic:spPr>
                    <a:xfrm>
                      <a:off x="0" y="0"/>
                      <a:ext cx="5271135" cy="7428865"/>
                    </a:xfrm>
                    <a:prstGeom prst="rect">
                      <a:avLst/>
                    </a:prstGeom>
                    <a:noFill/>
                    <a:ln>
                      <a:noFill/>
                    </a:ln>
                  </pic:spPr>
                </pic:pic>
              </a:graphicData>
            </a:graphic>
          </wp:inline>
        </w:drawing>
      </w:r>
      <w:r>
        <w:drawing>
          <wp:inline distT="0" distB="0" distL="114300" distR="114300">
            <wp:extent cx="5268595" cy="7862570"/>
            <wp:effectExtent l="0" t="0" r="8255" b="508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3"/>
                    <a:stretch>
                      <a:fillRect/>
                    </a:stretch>
                  </pic:blipFill>
                  <pic:spPr>
                    <a:xfrm>
                      <a:off x="0" y="0"/>
                      <a:ext cx="5268595" cy="7862570"/>
                    </a:xfrm>
                    <a:prstGeom prst="rect">
                      <a:avLst/>
                    </a:prstGeom>
                    <a:noFill/>
                    <a:ln>
                      <a:noFill/>
                    </a:ln>
                  </pic:spPr>
                </pic:pic>
              </a:graphicData>
            </a:graphic>
          </wp:inline>
        </w:drawing>
      </w:r>
      <w:r>
        <w:drawing>
          <wp:inline distT="0" distB="0" distL="114300" distR="114300">
            <wp:extent cx="5269865" cy="7932420"/>
            <wp:effectExtent l="0" t="0" r="6985" b="1143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4"/>
                    <a:stretch>
                      <a:fillRect/>
                    </a:stretch>
                  </pic:blipFill>
                  <pic:spPr>
                    <a:xfrm>
                      <a:off x="0" y="0"/>
                      <a:ext cx="5269865" cy="7932420"/>
                    </a:xfrm>
                    <a:prstGeom prst="rect">
                      <a:avLst/>
                    </a:prstGeom>
                    <a:noFill/>
                    <a:ln>
                      <a:noFill/>
                    </a:ln>
                  </pic:spPr>
                </pic:pic>
              </a:graphicData>
            </a:graphic>
          </wp:inline>
        </w:drawing>
      </w:r>
      <w:bookmarkStart w:id="0" w:name="_GoBack"/>
      <w:bookmarkEnd w:id="0"/>
    </w:p>
    <w:p w14:paraId="5686DDB9"/>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6"/>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jMTM5YTVmN2Q2ZjBlMTIyM2EzYzg2YTk5NjZjYWYifQ=="/>
    <w:docVar w:name="KSO_WPS_MARK_KEY" w:val="f0c94484-18bf-41d0-a894-232196517eb0"/>
  </w:docVars>
  <w:rsids>
    <w:rsidRoot w:val="00E3751A"/>
    <w:rsid w:val="00047227"/>
    <w:rsid w:val="00303C12"/>
    <w:rsid w:val="003A7C06"/>
    <w:rsid w:val="004340C8"/>
    <w:rsid w:val="004D1AF7"/>
    <w:rsid w:val="005858BE"/>
    <w:rsid w:val="00664D2A"/>
    <w:rsid w:val="00756850"/>
    <w:rsid w:val="007A2261"/>
    <w:rsid w:val="00802085"/>
    <w:rsid w:val="008F01AE"/>
    <w:rsid w:val="00C75118"/>
    <w:rsid w:val="00C82162"/>
    <w:rsid w:val="00D40559"/>
    <w:rsid w:val="00D82741"/>
    <w:rsid w:val="00E3751A"/>
    <w:rsid w:val="00FF47EE"/>
    <w:rsid w:val="01381A2C"/>
    <w:rsid w:val="030516AD"/>
    <w:rsid w:val="03463A74"/>
    <w:rsid w:val="03C37305"/>
    <w:rsid w:val="04334FFF"/>
    <w:rsid w:val="04356119"/>
    <w:rsid w:val="04543719"/>
    <w:rsid w:val="045937F4"/>
    <w:rsid w:val="04664971"/>
    <w:rsid w:val="04714B20"/>
    <w:rsid w:val="04C5506A"/>
    <w:rsid w:val="04D11406"/>
    <w:rsid w:val="04E23328"/>
    <w:rsid w:val="050505ED"/>
    <w:rsid w:val="06007F0A"/>
    <w:rsid w:val="062E2CC9"/>
    <w:rsid w:val="06EF6353"/>
    <w:rsid w:val="07141C74"/>
    <w:rsid w:val="07D32EB9"/>
    <w:rsid w:val="07E46E00"/>
    <w:rsid w:val="0814540D"/>
    <w:rsid w:val="08300409"/>
    <w:rsid w:val="08302FF8"/>
    <w:rsid w:val="08E81855"/>
    <w:rsid w:val="08ED0200"/>
    <w:rsid w:val="096769A3"/>
    <w:rsid w:val="096F1B10"/>
    <w:rsid w:val="09806C85"/>
    <w:rsid w:val="098826F0"/>
    <w:rsid w:val="0A0E1339"/>
    <w:rsid w:val="0A173A74"/>
    <w:rsid w:val="0A4F7A65"/>
    <w:rsid w:val="0BC750FD"/>
    <w:rsid w:val="0D073DB5"/>
    <w:rsid w:val="0D081033"/>
    <w:rsid w:val="0E564C35"/>
    <w:rsid w:val="0EC817E1"/>
    <w:rsid w:val="0F1C6141"/>
    <w:rsid w:val="0FFD1618"/>
    <w:rsid w:val="1070612B"/>
    <w:rsid w:val="10806817"/>
    <w:rsid w:val="10A546BD"/>
    <w:rsid w:val="10AE1BD9"/>
    <w:rsid w:val="10D96D50"/>
    <w:rsid w:val="13FA1B12"/>
    <w:rsid w:val="141C622E"/>
    <w:rsid w:val="147F5532"/>
    <w:rsid w:val="1548693F"/>
    <w:rsid w:val="156C314D"/>
    <w:rsid w:val="15CB68F5"/>
    <w:rsid w:val="16370F8B"/>
    <w:rsid w:val="16B10157"/>
    <w:rsid w:val="16D30950"/>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F0F5E71"/>
    <w:rsid w:val="1F142A61"/>
    <w:rsid w:val="1F642D26"/>
    <w:rsid w:val="1FAC2BD1"/>
    <w:rsid w:val="1FF45CE7"/>
    <w:rsid w:val="207673DB"/>
    <w:rsid w:val="2107263D"/>
    <w:rsid w:val="214C4107"/>
    <w:rsid w:val="21A13C43"/>
    <w:rsid w:val="22366385"/>
    <w:rsid w:val="224031F6"/>
    <w:rsid w:val="2282270A"/>
    <w:rsid w:val="229735F9"/>
    <w:rsid w:val="22AD2D70"/>
    <w:rsid w:val="23532900"/>
    <w:rsid w:val="23B37411"/>
    <w:rsid w:val="242E50EF"/>
    <w:rsid w:val="244E33BB"/>
    <w:rsid w:val="24775815"/>
    <w:rsid w:val="24D12D46"/>
    <w:rsid w:val="25FB3FD9"/>
    <w:rsid w:val="271635D9"/>
    <w:rsid w:val="27280E94"/>
    <w:rsid w:val="27F61196"/>
    <w:rsid w:val="28814447"/>
    <w:rsid w:val="297A3C20"/>
    <w:rsid w:val="298C1931"/>
    <w:rsid w:val="29925FE1"/>
    <w:rsid w:val="29C972C6"/>
    <w:rsid w:val="2BD9110B"/>
    <w:rsid w:val="2C9D3BC7"/>
    <w:rsid w:val="2CF2686E"/>
    <w:rsid w:val="2E9E272A"/>
    <w:rsid w:val="2EAE6403"/>
    <w:rsid w:val="31055C5A"/>
    <w:rsid w:val="3256187C"/>
    <w:rsid w:val="3259568C"/>
    <w:rsid w:val="32A66941"/>
    <w:rsid w:val="339918AA"/>
    <w:rsid w:val="33BD2F62"/>
    <w:rsid w:val="341F407D"/>
    <w:rsid w:val="34BD4A82"/>
    <w:rsid w:val="351530F3"/>
    <w:rsid w:val="35211925"/>
    <w:rsid w:val="35524794"/>
    <w:rsid w:val="36577381"/>
    <w:rsid w:val="366115C7"/>
    <w:rsid w:val="37285AB1"/>
    <w:rsid w:val="375C6F30"/>
    <w:rsid w:val="3781684D"/>
    <w:rsid w:val="3823766B"/>
    <w:rsid w:val="38B4115F"/>
    <w:rsid w:val="396748BA"/>
    <w:rsid w:val="3A751F6D"/>
    <w:rsid w:val="3AB6680E"/>
    <w:rsid w:val="3AD61658"/>
    <w:rsid w:val="3ADD7367"/>
    <w:rsid w:val="3AF50232"/>
    <w:rsid w:val="3B251FB8"/>
    <w:rsid w:val="3B3712DA"/>
    <w:rsid w:val="3B622014"/>
    <w:rsid w:val="3C7D28D5"/>
    <w:rsid w:val="3CE43836"/>
    <w:rsid w:val="3D027FC2"/>
    <w:rsid w:val="3D3D4FC4"/>
    <w:rsid w:val="3DEB4A20"/>
    <w:rsid w:val="3E2D53F7"/>
    <w:rsid w:val="3EB62D94"/>
    <w:rsid w:val="3EEC7F81"/>
    <w:rsid w:val="3FA71C20"/>
    <w:rsid w:val="3FDA2F9E"/>
    <w:rsid w:val="40606FB3"/>
    <w:rsid w:val="408A0869"/>
    <w:rsid w:val="40995D81"/>
    <w:rsid w:val="40C12DB9"/>
    <w:rsid w:val="40DC28F6"/>
    <w:rsid w:val="416C231C"/>
    <w:rsid w:val="41AC75B5"/>
    <w:rsid w:val="41B906C9"/>
    <w:rsid w:val="41C84509"/>
    <w:rsid w:val="42305ED2"/>
    <w:rsid w:val="42355182"/>
    <w:rsid w:val="43120BD6"/>
    <w:rsid w:val="43B14016"/>
    <w:rsid w:val="43F50190"/>
    <w:rsid w:val="4432163F"/>
    <w:rsid w:val="44476729"/>
    <w:rsid w:val="4546743F"/>
    <w:rsid w:val="45A13141"/>
    <w:rsid w:val="46966FC2"/>
    <w:rsid w:val="47EE36B2"/>
    <w:rsid w:val="485E76F8"/>
    <w:rsid w:val="48AF6D87"/>
    <w:rsid w:val="49CE6C17"/>
    <w:rsid w:val="4CDE060B"/>
    <w:rsid w:val="4D671BE9"/>
    <w:rsid w:val="4E3D5914"/>
    <w:rsid w:val="4E461B89"/>
    <w:rsid w:val="4F4C1097"/>
    <w:rsid w:val="4F844CD5"/>
    <w:rsid w:val="4FF32FA8"/>
    <w:rsid w:val="50EA0B03"/>
    <w:rsid w:val="512A57AB"/>
    <w:rsid w:val="515A3854"/>
    <w:rsid w:val="516108B5"/>
    <w:rsid w:val="5276471A"/>
    <w:rsid w:val="52CC47C0"/>
    <w:rsid w:val="52E07D49"/>
    <w:rsid w:val="5374510A"/>
    <w:rsid w:val="53F5005F"/>
    <w:rsid w:val="563D2137"/>
    <w:rsid w:val="56836AB2"/>
    <w:rsid w:val="56BC2DE3"/>
    <w:rsid w:val="56D42C4D"/>
    <w:rsid w:val="57301D47"/>
    <w:rsid w:val="57487036"/>
    <w:rsid w:val="575D6537"/>
    <w:rsid w:val="57800B40"/>
    <w:rsid w:val="57CD2DFE"/>
    <w:rsid w:val="58244FE5"/>
    <w:rsid w:val="584B13F6"/>
    <w:rsid w:val="59217B49"/>
    <w:rsid w:val="59656964"/>
    <w:rsid w:val="59D926D2"/>
    <w:rsid w:val="5A034680"/>
    <w:rsid w:val="5AA52A54"/>
    <w:rsid w:val="5B530C58"/>
    <w:rsid w:val="5BC05975"/>
    <w:rsid w:val="5BD743DE"/>
    <w:rsid w:val="5C6D049A"/>
    <w:rsid w:val="5D63281F"/>
    <w:rsid w:val="5D706898"/>
    <w:rsid w:val="5D731EE5"/>
    <w:rsid w:val="5D7C7100"/>
    <w:rsid w:val="5D89238E"/>
    <w:rsid w:val="5DA30A1C"/>
    <w:rsid w:val="5E3F6556"/>
    <w:rsid w:val="5E4A7A0E"/>
    <w:rsid w:val="5E8C3C37"/>
    <w:rsid w:val="5EBC6D64"/>
    <w:rsid w:val="5ED03402"/>
    <w:rsid w:val="5F182B4A"/>
    <w:rsid w:val="5FD163AE"/>
    <w:rsid w:val="60057BEA"/>
    <w:rsid w:val="60B44CEE"/>
    <w:rsid w:val="60B460AF"/>
    <w:rsid w:val="619747AF"/>
    <w:rsid w:val="621C336D"/>
    <w:rsid w:val="62A05F08"/>
    <w:rsid w:val="62B870D2"/>
    <w:rsid w:val="62BF476F"/>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A57F27"/>
    <w:rsid w:val="6CAE1E5E"/>
    <w:rsid w:val="6CC37EB5"/>
    <w:rsid w:val="6D1139EB"/>
    <w:rsid w:val="6D3457FF"/>
    <w:rsid w:val="6E2A4841"/>
    <w:rsid w:val="6EEF19E2"/>
    <w:rsid w:val="6F3D1DEF"/>
    <w:rsid w:val="6F963F3C"/>
    <w:rsid w:val="703A2759"/>
    <w:rsid w:val="71276AD1"/>
    <w:rsid w:val="7160445C"/>
    <w:rsid w:val="71697143"/>
    <w:rsid w:val="716C6A50"/>
    <w:rsid w:val="7207397B"/>
    <w:rsid w:val="729E3A33"/>
    <w:rsid w:val="72C43B37"/>
    <w:rsid w:val="737D1DEA"/>
    <w:rsid w:val="748B2EA1"/>
    <w:rsid w:val="74AE0F56"/>
    <w:rsid w:val="752362D3"/>
    <w:rsid w:val="76391AC6"/>
    <w:rsid w:val="7672193D"/>
    <w:rsid w:val="770403EE"/>
    <w:rsid w:val="771C50B0"/>
    <w:rsid w:val="771E190D"/>
    <w:rsid w:val="77832F9B"/>
    <w:rsid w:val="77C519A6"/>
    <w:rsid w:val="784004D1"/>
    <w:rsid w:val="78725E9B"/>
    <w:rsid w:val="7877129B"/>
    <w:rsid w:val="79302291"/>
    <w:rsid w:val="797D7F1B"/>
    <w:rsid w:val="79FE7AE0"/>
    <w:rsid w:val="7A083C89"/>
    <w:rsid w:val="7AA15E8B"/>
    <w:rsid w:val="7B424553"/>
    <w:rsid w:val="7BB96559"/>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6">
    <w:name w:val="Default Paragraph Font"/>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annotation text"/>
    <w:basedOn w:val="1"/>
    <w:qFormat/>
    <w:uiPriority w:val="99"/>
    <w:pPr>
      <w:jc w:val="left"/>
    </w:pPr>
  </w:style>
  <w:style w:type="paragraph" w:styleId="8">
    <w:name w:val="Body Text"/>
    <w:basedOn w:val="1"/>
    <w:autoRedefine/>
    <w:qFormat/>
    <w:uiPriority w:val="99"/>
    <w:rPr>
      <w:sz w:val="28"/>
      <w:szCs w:val="28"/>
    </w:rPr>
  </w:style>
  <w:style w:type="paragraph" w:styleId="9">
    <w:name w:val="Body Text Indent"/>
    <w:basedOn w:val="1"/>
    <w:next w:val="10"/>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50"/>
    <w:autoRedefine/>
    <w:qFormat/>
    <w:uiPriority w:val="0"/>
    <w:pPr>
      <w:ind w:left="100" w:leftChars="2500"/>
    </w:pPr>
    <w:rPr>
      <w:rFonts w:ascii="Times New Roman" w:hAnsi="Times New Roman"/>
      <w:b/>
      <w:bCs/>
      <w:sz w:val="28"/>
    </w:rPr>
  </w:style>
  <w:style w:type="paragraph" w:styleId="13">
    <w:name w:val="Body Text Indent 2"/>
    <w:basedOn w:val="1"/>
    <w:qFormat/>
    <w:uiPriority w:val="0"/>
    <w:pPr>
      <w:ind w:firstLine="538" w:firstLineChars="192"/>
    </w:pPr>
    <w:rPr>
      <w:rFonts w:ascii="宋体" w:hAnsi="宋体"/>
      <w:sz w:val="28"/>
    </w:rPr>
  </w:style>
  <w:style w:type="paragraph" w:styleId="14">
    <w:name w:val="Balloon Text"/>
    <w:basedOn w:val="1"/>
    <w:link w:val="36"/>
    <w:autoRedefine/>
    <w:qFormat/>
    <w:uiPriority w:val="0"/>
    <w:rPr>
      <w:sz w:val="18"/>
      <w:szCs w:val="18"/>
    </w:rPr>
  </w:style>
  <w:style w:type="paragraph" w:styleId="15">
    <w:name w:val="footer"/>
    <w:basedOn w:val="1"/>
    <w:next w:val="16"/>
    <w:autoRedefine/>
    <w:qFormat/>
    <w:uiPriority w:val="99"/>
    <w:pPr>
      <w:tabs>
        <w:tab w:val="center" w:pos="4153"/>
        <w:tab w:val="right" w:pos="8306"/>
      </w:tabs>
      <w:snapToGrid w:val="0"/>
    </w:pPr>
    <w:rPr>
      <w:sz w:val="18"/>
      <w:szCs w:val="18"/>
    </w:rPr>
  </w:style>
  <w:style w:type="paragraph" w:styleId="16">
    <w:name w:val="Normal (Web)"/>
    <w:basedOn w:val="1"/>
    <w:next w:val="17"/>
    <w:autoRedefine/>
    <w:qFormat/>
    <w:uiPriority w:val="0"/>
    <w:pPr>
      <w:spacing w:before="100" w:beforeAutospacing="1" w:after="100" w:afterAutospacing="1"/>
      <w:jc w:val="left"/>
    </w:pPr>
    <w:rPr>
      <w:kern w:val="0"/>
      <w:sz w:val="24"/>
    </w:rPr>
  </w:style>
  <w:style w:type="paragraph" w:customStyle="1" w:styleId="17">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39"/>
    <w:pPr>
      <w:jc w:val="left"/>
    </w:pPr>
    <w:rPr>
      <w:rFonts w:ascii="宋体"/>
      <w:b/>
      <w:bCs/>
      <w:caps/>
      <w:sz w:val="20"/>
      <w:szCs w:val="20"/>
    </w:rPr>
  </w:style>
  <w:style w:type="paragraph" w:styleId="20">
    <w:name w:val="List"/>
    <w:basedOn w:val="1"/>
    <w:next w:val="1"/>
    <w:qFormat/>
    <w:uiPriority w:val="99"/>
    <w:pPr>
      <w:spacing w:line="400" w:lineRule="atLeast"/>
    </w:pPr>
    <w:rPr>
      <w:rFonts w:eastAsia="宋体" w:cs="Times New Roman"/>
      <w:szCs w:val="20"/>
    </w:rPr>
  </w:style>
  <w:style w:type="paragraph" w:styleId="21">
    <w:name w:val="Body Text Indent 3"/>
    <w:basedOn w:val="1"/>
    <w:autoRedefine/>
    <w:qFormat/>
    <w:uiPriority w:val="0"/>
    <w:pPr>
      <w:ind w:firstLine="630"/>
    </w:pPr>
    <w:rPr>
      <w:rFonts w:ascii="Times New Roman" w:hAnsi="Times New Roman" w:eastAsia="仿宋_GB2312"/>
      <w:sz w:val="28"/>
    </w:rPr>
  </w:style>
  <w:style w:type="paragraph" w:styleId="22">
    <w:name w:val="Body Text First Indent"/>
    <w:basedOn w:val="8"/>
    <w:next w:val="1"/>
    <w:qFormat/>
    <w:uiPriority w:val="0"/>
    <w:pPr>
      <w:spacing w:after="120"/>
      <w:ind w:firstLine="420" w:firstLineChars="100"/>
    </w:pPr>
  </w:style>
  <w:style w:type="paragraph" w:styleId="23">
    <w:name w:val="Body Text First Indent 2"/>
    <w:basedOn w:val="9"/>
    <w:next w:val="24"/>
    <w:unhideWhenUsed/>
    <w:qFormat/>
    <w:uiPriority w:val="99"/>
    <w:pPr>
      <w:ind w:firstLine="420" w:firstLineChars="200"/>
    </w:pPr>
  </w:style>
  <w:style w:type="paragraph" w:customStyle="1" w:styleId="24">
    <w:name w:val="正文2"/>
    <w:basedOn w:val="1"/>
    <w:next w:val="1"/>
    <w:autoRedefine/>
    <w:qFormat/>
    <w:uiPriority w:val="0"/>
    <w:pPr>
      <w:spacing w:line="440" w:lineRule="atLeast"/>
      <w:ind w:firstLine="567"/>
    </w:pPr>
    <w:rPr>
      <w:sz w:val="24"/>
      <w:szCs w:val="20"/>
    </w:rPr>
  </w:style>
  <w:style w:type="paragraph" w:customStyle="1" w:styleId="27">
    <w:name w:val="Default"/>
    <w:basedOn w:val="28"/>
    <w:next w:val="20"/>
    <w:autoRedefine/>
    <w:qFormat/>
    <w:uiPriority w:val="0"/>
    <w:pPr>
      <w:autoSpaceDE w:val="0"/>
      <w:autoSpaceDN w:val="0"/>
    </w:pPr>
    <w:rPr>
      <w:rFonts w:hint="eastAsia" w:ascii="宋体"/>
      <w:sz w:val="24"/>
    </w:rPr>
  </w:style>
  <w:style w:type="paragraph" w:customStyle="1" w:styleId="28">
    <w:name w:val="纯文本1"/>
    <w:basedOn w:val="1"/>
    <w:qFormat/>
    <w:uiPriority w:val="0"/>
    <w:rPr>
      <w:rFonts w:ascii="宋体" w:hAnsi="Courier New"/>
      <w:kern w:val="0"/>
      <w:sz w:val="21"/>
      <w:szCs w:val="20"/>
    </w:rPr>
  </w:style>
  <w:style w:type="paragraph" w:customStyle="1" w:styleId="29">
    <w:name w:val="Char"/>
    <w:basedOn w:val="1"/>
    <w:qFormat/>
    <w:uiPriority w:val="0"/>
    <w:pPr>
      <w:spacing w:line="360" w:lineRule="auto"/>
      <w:ind w:firstLine="200" w:firstLineChars="200"/>
    </w:pPr>
    <w:rPr>
      <w:rFonts w:ascii="宋体" w:hAnsi="宋体" w:cs="宋体"/>
      <w:sz w:val="24"/>
    </w:rPr>
  </w:style>
  <w:style w:type="paragraph" w:customStyle="1" w:styleId="30">
    <w:name w:val="样式 首行缩进:  2 字符"/>
    <w:basedOn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1">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2">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3">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4">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p0"/>
    <w:basedOn w:val="1"/>
    <w:qFormat/>
    <w:uiPriority w:val="0"/>
    <w:pPr>
      <w:widowControl/>
    </w:pPr>
    <w:rPr>
      <w:kern w:val="0"/>
      <w:szCs w:val="21"/>
    </w:rPr>
  </w:style>
  <w:style w:type="character" w:customStyle="1" w:styleId="36">
    <w:name w:val="批注框文本 字符"/>
    <w:basedOn w:val="26"/>
    <w:link w:val="14"/>
    <w:qFormat/>
    <w:uiPriority w:val="0"/>
    <w:rPr>
      <w:rFonts w:ascii="Calibri" w:hAnsi="Calibri"/>
      <w:kern w:val="2"/>
      <w:sz w:val="18"/>
      <w:szCs w:val="18"/>
    </w:rPr>
  </w:style>
  <w:style w:type="paragraph" w:customStyle="1" w:styleId="37">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8">
    <w:name w:val="表头 Char Char Char"/>
    <w:basedOn w:val="26"/>
    <w:autoRedefine/>
    <w:qFormat/>
    <w:uiPriority w:val="0"/>
    <w:rPr>
      <w:rFonts w:ascii="宋体" w:hAnsi="Tahoma" w:eastAsia="宋体"/>
      <w:snapToGrid w:val="0"/>
      <w:spacing w:val="6"/>
      <w:kern w:val="10"/>
      <w:sz w:val="24"/>
    </w:rPr>
  </w:style>
  <w:style w:type="paragraph" w:customStyle="1" w:styleId="39">
    <w:name w:val="表格居中"/>
    <w:basedOn w:val="40"/>
    <w:autoRedefine/>
    <w:qFormat/>
    <w:uiPriority w:val="0"/>
    <w:pPr>
      <w:jc w:val="center"/>
    </w:pPr>
  </w:style>
  <w:style w:type="paragraph" w:customStyle="1" w:styleId="40">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41">
    <w:name w:val="伟灿工贸-表格文字"/>
    <w:basedOn w:val="1"/>
    <w:autoRedefine/>
    <w:qFormat/>
    <w:uiPriority w:val="0"/>
    <w:pPr>
      <w:jc w:val="center"/>
    </w:pPr>
    <w:rPr>
      <w:rFonts w:hint="eastAsia" w:ascii="宋体" w:hAnsi="宋体" w:cs="宋体"/>
      <w:szCs w:val="21"/>
    </w:rPr>
  </w:style>
  <w:style w:type="paragraph" w:customStyle="1" w:styleId="42">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3">
    <w:name w:val="表名、图名"/>
    <w:basedOn w:val="1"/>
    <w:next w:val="1"/>
    <w:autoRedefine/>
    <w:qFormat/>
    <w:uiPriority w:val="0"/>
    <w:pPr>
      <w:jc w:val="center"/>
    </w:pPr>
    <w:rPr>
      <w:b/>
      <w:bCs/>
    </w:rPr>
  </w:style>
  <w:style w:type="paragraph" w:customStyle="1" w:styleId="44">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5">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6">
    <w:name w:val="工艺序号"/>
    <w:basedOn w:val="1"/>
    <w:autoRedefine/>
    <w:qFormat/>
    <w:uiPriority w:val="0"/>
    <w:pPr>
      <w:numPr>
        <w:ilvl w:val="0"/>
        <w:numId w:val="1"/>
      </w:numPr>
    </w:pPr>
    <w:rPr>
      <w:b/>
      <w:bCs/>
    </w:rPr>
  </w:style>
  <w:style w:type="paragraph" w:customStyle="1" w:styleId="47">
    <w:name w:val="伟灿-表格文字"/>
    <w:basedOn w:val="1"/>
    <w:autoRedefine/>
    <w:qFormat/>
    <w:uiPriority w:val="0"/>
    <w:pPr>
      <w:jc w:val="center"/>
    </w:pPr>
    <w:rPr>
      <w:rFonts w:hint="eastAsia" w:ascii="宋体" w:hAnsi="宋体" w:cs="宋体"/>
      <w:szCs w:val="21"/>
    </w:rPr>
  </w:style>
  <w:style w:type="paragraph" w:styleId="48">
    <w:name w:val="List Paragraph"/>
    <w:basedOn w:val="1"/>
    <w:autoRedefine/>
    <w:qFormat/>
    <w:uiPriority w:val="99"/>
    <w:pPr>
      <w:ind w:firstLine="420" w:firstLineChars="200"/>
    </w:pPr>
  </w:style>
  <w:style w:type="paragraph" w:customStyle="1" w:styleId="49">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50">
    <w:name w:val="日期 字符"/>
    <w:basedOn w:val="26"/>
    <w:link w:val="12"/>
    <w:autoRedefine/>
    <w:qFormat/>
    <w:uiPriority w:val="0"/>
    <w:rPr>
      <w:b/>
      <w:bCs/>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8</Pages>
  <Words>1023</Words>
  <Characters>1287</Characters>
  <Lines>9</Lines>
  <Paragraphs>2</Paragraphs>
  <TotalTime>2</TotalTime>
  <ScaleCrop>false</ScaleCrop>
  <LinksUpToDate>false</LinksUpToDate>
  <CharactersWithSpaces>1290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颜值即正义</cp:lastModifiedBy>
  <dcterms:modified xsi:type="dcterms:W3CDTF">2025-08-19T01:52:31Z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AEDE070DBC9F4CEA8E55DA8019B646B3_13</vt:lpwstr>
  </property>
  <property fmtid="{D5CDD505-2E9C-101B-9397-08002B2CF9AE}" pid="4" name="KSOTemplateDocerSaveRecord">
    <vt:lpwstr>eyJoZGlkIjoiM2NjMTM5YTVmN2Q2ZjBlMTIyM2EzYzg2YTk5NjZjYWYiLCJ1c2VySWQiOiIzODIyOTQzMDIifQ==</vt:lpwstr>
  </property>
</Properties>
</file>