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ED" w:rsidRDefault="009A19ED" w:rsidP="009A19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7"/>
        <w:gridCol w:w="4803"/>
        <w:gridCol w:w="2115"/>
      </w:tblGrid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7F2069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 w:rsidRPr="007F2069">
              <w:rPr>
                <w:rFonts w:ascii="宋体" w:hAnsi="宋体" w:hint="eastAsia"/>
                <w:sz w:val="24"/>
                <w:szCs w:val="22"/>
              </w:rPr>
              <w:t>南昌勃林格殷格翰动物保健有限公司园区内原有厂房U70维修车间内部改造项目</w:t>
            </w:r>
            <w:r w:rsidR="00E95F3C" w:rsidRPr="00E95F3C">
              <w:rPr>
                <w:rFonts w:ascii="宋体" w:hAnsi="宋体" w:hint="eastAsia"/>
                <w:sz w:val="24"/>
                <w:szCs w:val="22"/>
              </w:rPr>
              <w:t>安全</w:t>
            </w:r>
            <w:r w:rsidR="00D950DC">
              <w:rPr>
                <w:rFonts w:ascii="宋体" w:hAnsi="宋体" w:hint="eastAsia"/>
                <w:sz w:val="24"/>
                <w:szCs w:val="22"/>
              </w:rPr>
              <w:t>预</w:t>
            </w:r>
            <w:r w:rsidR="00E95F3C" w:rsidRPr="00E95F3C">
              <w:rPr>
                <w:rFonts w:ascii="宋体" w:hAnsi="宋体" w:hint="eastAsia"/>
                <w:sz w:val="24"/>
                <w:szCs w:val="22"/>
              </w:rPr>
              <w:t>评价</w:t>
            </w:r>
            <w:r w:rsidR="009A19ED">
              <w:rPr>
                <w:rFonts w:ascii="宋体" w:hAnsi="宋体" w:hint="eastAsia"/>
                <w:sz w:val="24"/>
                <w:szCs w:val="22"/>
              </w:rPr>
              <w:t>报告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7F206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202</w:t>
            </w:r>
            <w:r w:rsidR="00D950DC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7F2069">
              <w:rPr>
                <w:rFonts w:ascii="宋体" w:hAnsi="宋体" w:cs="宋体"/>
                <w:sz w:val="24"/>
              </w:rPr>
              <w:t>6</w:t>
            </w:r>
            <w:r>
              <w:rPr>
                <w:rFonts w:ascii="宋体" w:hAnsi="宋体" w:cs="宋体" w:hint="eastAsia"/>
                <w:sz w:val="24"/>
              </w:rPr>
              <w:t>月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E95F3C" w:rsidTr="002525D9">
        <w:trPr>
          <w:trHeight w:val="632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018803</w:t>
            </w:r>
          </w:p>
        </w:tc>
      </w:tr>
      <w:tr w:rsidR="0050771F" w:rsidTr="002525D9">
        <w:trPr>
          <w:trHeight w:val="519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030797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013031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/>
                <w:sz w:val="24"/>
              </w:rPr>
              <w:t>S011037000110191000735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/>
                <w:sz w:val="24"/>
              </w:rPr>
              <w:t>030095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020045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</w:tr>
      <w:tr w:rsidR="0050771F" w:rsidTr="002525D9">
        <w:trPr>
          <w:trHeight w:val="95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7F2069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 w:rsidR="007F2069"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 w:rsidR="00851016">
              <w:rPr>
                <w:sz w:val="24"/>
              </w:rPr>
              <w:t>2</w:t>
            </w:r>
            <w:r w:rsidR="007F2069">
              <w:rPr>
                <w:sz w:val="24"/>
              </w:rPr>
              <w:t>8</w:t>
            </w:r>
          </w:p>
        </w:tc>
      </w:tr>
      <w:tr w:rsidR="0050771F" w:rsidTr="002525D9">
        <w:trPr>
          <w:trHeight w:val="761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/</w:t>
            </w: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7F2069" w:rsidRPr="007F2069" w:rsidRDefault="007F2069" w:rsidP="007F2069">
            <w:pPr>
              <w:spacing w:line="360" w:lineRule="auto"/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rFonts w:hint="eastAsia"/>
                <w:snapToGrid w:val="0"/>
              </w:rPr>
              <w:t>南昌勃林格殷格翰动物保健有限公司（原名：梅里亚动物保健有限公司）成立于</w:t>
            </w:r>
            <w:r w:rsidRPr="007F2069">
              <w:rPr>
                <w:rFonts w:hint="eastAsia"/>
                <w:snapToGrid w:val="0"/>
              </w:rPr>
              <w:t>1990</w:t>
            </w:r>
            <w:r w:rsidRPr="007F2069">
              <w:rPr>
                <w:rFonts w:hint="eastAsia"/>
                <w:snapToGrid w:val="0"/>
              </w:rPr>
              <w:t>年</w:t>
            </w:r>
            <w:r w:rsidRPr="007F2069">
              <w:rPr>
                <w:rFonts w:hint="eastAsia"/>
                <w:snapToGrid w:val="0"/>
              </w:rPr>
              <w:t>5</w:t>
            </w:r>
            <w:r w:rsidRPr="007F2069">
              <w:rPr>
                <w:rFonts w:hint="eastAsia"/>
                <w:snapToGrid w:val="0"/>
              </w:rPr>
              <w:t>月</w:t>
            </w:r>
            <w:r w:rsidRPr="007F2069">
              <w:rPr>
                <w:rFonts w:hint="eastAsia"/>
                <w:snapToGrid w:val="0"/>
              </w:rPr>
              <w:t>30</w:t>
            </w:r>
            <w:r w:rsidRPr="007F2069">
              <w:rPr>
                <w:rFonts w:hint="eastAsia"/>
                <w:snapToGrid w:val="0"/>
              </w:rPr>
              <w:t>日，注册地：江西省南昌市高新技术产业开发区创新二路</w:t>
            </w:r>
            <w:r w:rsidRPr="007F2069">
              <w:rPr>
                <w:rFonts w:hint="eastAsia"/>
                <w:snapToGrid w:val="0"/>
              </w:rPr>
              <w:t>818</w:t>
            </w:r>
            <w:r w:rsidRPr="007F2069">
              <w:rPr>
                <w:rFonts w:hint="eastAsia"/>
                <w:snapToGrid w:val="0"/>
              </w:rPr>
              <w:t>号，注册资本</w:t>
            </w:r>
            <w:r w:rsidRPr="007F2069">
              <w:rPr>
                <w:rFonts w:hint="eastAsia"/>
                <w:snapToGrid w:val="0"/>
              </w:rPr>
              <w:t>1650</w:t>
            </w:r>
            <w:r w:rsidRPr="007F2069">
              <w:rPr>
                <w:rFonts w:hint="eastAsia"/>
                <w:snapToGrid w:val="0"/>
              </w:rPr>
              <w:t>万美元，法定代表人</w:t>
            </w:r>
            <w:r w:rsidRPr="007F2069">
              <w:rPr>
                <w:snapToGrid w:val="0"/>
              </w:rPr>
              <w:t>XAVIER ANDIVIA ROMEU</w:t>
            </w:r>
            <w:r w:rsidRPr="007F2069">
              <w:rPr>
                <w:rFonts w:hint="eastAsia"/>
                <w:snapToGrid w:val="0"/>
              </w:rPr>
              <w:t>，公司类型为有限责任公司（中外合作），经营范围：</w:t>
            </w:r>
            <w:r w:rsidRPr="007F2069">
              <w:rPr>
                <w:snapToGrid w:val="0"/>
              </w:rPr>
              <w:t>胚毒活疫苗生产线、细胞毒活疫苗生产线及经营兽用生物制品、兽用化学药品、中兽药、仪器及其配件、玻璃制品、文具用品的批发、佣金代理（拍卖除外）、商务咨询服务。（国家有专项规定除外）</w:t>
            </w:r>
          </w:p>
          <w:p w:rsidR="0050771F" w:rsidRPr="007F2069" w:rsidRDefault="007F2069" w:rsidP="007F2069">
            <w:pPr>
              <w:spacing w:line="360" w:lineRule="auto"/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rFonts w:hint="eastAsia"/>
                <w:snapToGrid w:val="0"/>
              </w:rPr>
              <w:t>企业厂区位于江西省南昌市高新技术产业开发区创新二路</w:t>
            </w:r>
            <w:r w:rsidRPr="007F2069">
              <w:rPr>
                <w:rFonts w:hint="eastAsia"/>
                <w:snapToGrid w:val="0"/>
              </w:rPr>
              <w:t>818</w:t>
            </w:r>
            <w:r w:rsidRPr="007F2069">
              <w:rPr>
                <w:rFonts w:hint="eastAsia"/>
                <w:snapToGrid w:val="0"/>
              </w:rPr>
              <w:t>号，目前总生产规模为鸡弱毒活疫苗产量</w:t>
            </w:r>
            <w:r w:rsidRPr="007F2069">
              <w:rPr>
                <w:rFonts w:hint="eastAsia"/>
                <w:snapToGrid w:val="0"/>
              </w:rPr>
              <w:t>105</w:t>
            </w:r>
            <w:r w:rsidRPr="007F2069">
              <w:rPr>
                <w:rFonts w:hint="eastAsia"/>
                <w:snapToGrid w:val="0"/>
              </w:rPr>
              <w:t>亿羽份</w:t>
            </w:r>
            <w:r w:rsidRPr="007F2069">
              <w:rPr>
                <w:rFonts w:hint="eastAsia"/>
                <w:snapToGrid w:val="0"/>
              </w:rPr>
              <w:t>/</w:t>
            </w:r>
            <w:r w:rsidRPr="007F2069">
              <w:rPr>
                <w:rFonts w:hint="eastAsia"/>
                <w:snapToGrid w:val="0"/>
              </w:rPr>
              <w:t>年（</w:t>
            </w:r>
            <w:r w:rsidRPr="007F2069">
              <w:rPr>
                <w:rFonts w:hint="eastAsia"/>
                <w:snapToGrid w:val="0"/>
              </w:rPr>
              <w:t>840</w:t>
            </w:r>
            <w:r w:rsidRPr="007F2069">
              <w:rPr>
                <w:rFonts w:hint="eastAsia"/>
                <w:snapToGrid w:val="0"/>
              </w:rPr>
              <w:t>万瓶</w:t>
            </w:r>
            <w:r w:rsidRPr="007F2069">
              <w:rPr>
                <w:rFonts w:hint="eastAsia"/>
                <w:snapToGrid w:val="0"/>
              </w:rPr>
              <w:t>/</w:t>
            </w:r>
            <w:r w:rsidRPr="007F2069">
              <w:rPr>
                <w:rFonts w:hint="eastAsia"/>
                <w:snapToGrid w:val="0"/>
              </w:rPr>
              <w:t>年），由于企业产品出口量的增加，原有产品储存区不能满足要求，因此，企业拟建设园区内原有厂房</w:t>
            </w:r>
            <w:r w:rsidRPr="007F2069">
              <w:rPr>
                <w:rFonts w:hint="eastAsia"/>
                <w:snapToGrid w:val="0"/>
              </w:rPr>
              <w:t>U70</w:t>
            </w:r>
            <w:r w:rsidRPr="007F2069">
              <w:rPr>
                <w:rFonts w:hint="eastAsia"/>
                <w:snapToGrid w:val="0"/>
              </w:rPr>
              <w:t>维修车间内部改造项目，项目主要对园区内原有闲置的</w:t>
            </w:r>
            <w:r w:rsidRPr="007F2069">
              <w:rPr>
                <w:snapToGrid w:val="0"/>
              </w:rPr>
              <w:t>U70</w:t>
            </w:r>
            <w:r w:rsidRPr="007F2069">
              <w:rPr>
                <w:rFonts w:hint="eastAsia"/>
                <w:snapToGrid w:val="0"/>
              </w:rPr>
              <w:t>维修车间局部实施内部改造，改造后用于企业产品储存、发货。该项目已取得江西省企业投资项目备案通知书（南昌高新技术产业开发区管理委员会，项目统一代码：</w:t>
            </w:r>
            <w:r w:rsidRPr="007F2069">
              <w:rPr>
                <w:rFonts w:hint="eastAsia"/>
                <w:snapToGrid w:val="0"/>
              </w:rPr>
              <w:t>2505-360100-04-01-456513</w:t>
            </w:r>
            <w:r w:rsidRPr="007F2069">
              <w:rPr>
                <w:rFonts w:hint="eastAsia"/>
                <w:snapToGrid w:val="0"/>
              </w:rPr>
              <w:t>）。</w:t>
            </w: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lastRenderedPageBreak/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rFonts w:hint="eastAsia"/>
                <w:snapToGrid w:val="0"/>
              </w:rPr>
              <w:t>1</w:t>
            </w:r>
            <w:r w:rsidRPr="007F2069">
              <w:rPr>
                <w:rFonts w:hint="eastAsia"/>
                <w:snapToGrid w:val="0"/>
              </w:rPr>
              <w:t>、工艺流程图如下：</w:t>
            </w:r>
          </w:p>
          <w:p w:rsidR="007F2069" w:rsidRPr="007F2069" w:rsidRDefault="007F2069" w:rsidP="001E41EC">
            <w:pPr>
              <w:ind w:firstLine="420"/>
              <w:jc w:val="center"/>
              <w:rPr>
                <w:snapToGrid w:val="0"/>
              </w:rPr>
            </w:pPr>
            <w:bookmarkStart w:id="0" w:name="_GoBack"/>
            <w:r w:rsidRPr="007F2069">
              <w:rPr>
                <w:snapToGrid w:val="0"/>
              </w:rPr>
              <w:drawing>
                <wp:inline distT="0" distB="0" distL="0" distR="0">
                  <wp:extent cx="2175337" cy="2838893"/>
                  <wp:effectExtent l="0" t="0" r="0" b="0"/>
                  <wp:docPr id="1" name="图片 1" descr="174833432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748334328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22" cy="292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rFonts w:hint="eastAsia"/>
                <w:snapToGrid w:val="0"/>
              </w:rPr>
              <w:t>2</w:t>
            </w:r>
            <w:r w:rsidRPr="007F2069">
              <w:rPr>
                <w:rFonts w:hint="eastAsia"/>
                <w:snapToGrid w:val="0"/>
              </w:rPr>
              <w:t>、</w:t>
            </w:r>
            <w:r w:rsidRPr="007F2069">
              <w:rPr>
                <w:snapToGrid w:val="0"/>
              </w:rPr>
              <w:t>工艺流程说明：</w:t>
            </w:r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rFonts w:hint="eastAsia"/>
                <w:snapToGrid w:val="0"/>
              </w:rPr>
              <w:t>1</w:t>
            </w:r>
            <w:r w:rsidRPr="007F2069">
              <w:rPr>
                <w:rFonts w:hint="eastAsia"/>
                <w:snapToGrid w:val="0"/>
              </w:rPr>
              <w:t>）</w:t>
            </w:r>
            <w:r w:rsidRPr="007F2069">
              <w:rPr>
                <w:snapToGrid w:val="0"/>
              </w:rPr>
              <w:t>疫苗接收与登记</w:t>
            </w:r>
            <w:r w:rsidRPr="007F2069">
              <w:rPr>
                <w:rFonts w:hint="eastAsia"/>
                <w:snapToGrid w:val="0"/>
              </w:rPr>
              <w:t>（原有车间进行）</w:t>
            </w:r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snapToGrid w:val="0"/>
              </w:rPr>
              <w:t>核对疫苗批次、数量、有效期等信息</w:t>
            </w:r>
            <w:r w:rsidRPr="007F2069">
              <w:rPr>
                <w:rFonts w:hint="eastAsia"/>
                <w:snapToGrid w:val="0"/>
              </w:rPr>
              <w:t>；</w:t>
            </w:r>
            <w:r w:rsidRPr="007F2069">
              <w:rPr>
                <w:snapToGrid w:val="0"/>
              </w:rPr>
              <w:t>检查包装完整性和温度记录</w:t>
            </w:r>
            <w:r w:rsidRPr="007F2069">
              <w:rPr>
                <w:rFonts w:hint="eastAsia"/>
                <w:snapToGrid w:val="0"/>
              </w:rPr>
              <w:t>；</w:t>
            </w:r>
            <w:r w:rsidRPr="007F2069">
              <w:rPr>
                <w:snapToGrid w:val="0"/>
              </w:rPr>
              <w:t>登记入库信息并录入管理系统</w:t>
            </w:r>
            <w:r w:rsidRPr="007F2069">
              <w:rPr>
                <w:rFonts w:hint="eastAsia"/>
                <w:snapToGrid w:val="0"/>
              </w:rPr>
              <w:t>。</w:t>
            </w:r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rFonts w:hint="eastAsia"/>
                <w:snapToGrid w:val="0"/>
              </w:rPr>
              <w:t>2</w:t>
            </w:r>
            <w:r w:rsidRPr="007F2069">
              <w:rPr>
                <w:rFonts w:hint="eastAsia"/>
                <w:snapToGrid w:val="0"/>
              </w:rPr>
              <w:t>）</w:t>
            </w:r>
            <w:r w:rsidRPr="007F2069">
              <w:rPr>
                <w:snapToGrid w:val="0"/>
              </w:rPr>
              <w:t>预冷处理</w:t>
            </w:r>
            <w:r w:rsidRPr="007F2069">
              <w:rPr>
                <w:rFonts w:hint="eastAsia"/>
                <w:snapToGrid w:val="0"/>
              </w:rPr>
              <w:t>（原有车间进行）</w:t>
            </w:r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snapToGrid w:val="0"/>
              </w:rPr>
              <w:t>将疫苗从运输容器转移至预冷区</w:t>
            </w:r>
            <w:r w:rsidRPr="007F2069">
              <w:rPr>
                <w:rFonts w:hint="eastAsia"/>
                <w:snapToGrid w:val="0"/>
              </w:rPr>
              <w:t>；</w:t>
            </w:r>
            <w:r w:rsidRPr="007F2069">
              <w:rPr>
                <w:snapToGrid w:val="0"/>
              </w:rPr>
              <w:t>在</w:t>
            </w:r>
            <w:r w:rsidRPr="007F2069">
              <w:rPr>
                <w:snapToGrid w:val="0"/>
              </w:rPr>
              <w:t>-20</w:t>
            </w:r>
            <w:r w:rsidRPr="001E41EC">
              <w:rPr>
                <w:rFonts w:hint="eastAsia"/>
                <w:snapToGrid w:val="0"/>
              </w:rPr>
              <w:t>℃</w:t>
            </w:r>
            <w:r w:rsidRPr="007F2069">
              <w:rPr>
                <w:snapToGrid w:val="0"/>
              </w:rPr>
              <w:t>环境中短暂过渡</w:t>
            </w:r>
            <w:r w:rsidRPr="007F2069">
              <w:rPr>
                <w:snapToGrid w:val="0"/>
              </w:rPr>
              <w:t>(</w:t>
            </w:r>
            <w:r w:rsidRPr="007F2069">
              <w:rPr>
                <w:snapToGrid w:val="0"/>
              </w:rPr>
              <w:t>不超过</w:t>
            </w:r>
            <w:r w:rsidRPr="007F2069">
              <w:rPr>
                <w:snapToGrid w:val="0"/>
              </w:rPr>
              <w:t>30</w:t>
            </w:r>
            <w:r w:rsidRPr="007F2069">
              <w:rPr>
                <w:snapToGrid w:val="0"/>
              </w:rPr>
              <w:t>分钟</w:t>
            </w:r>
            <w:r w:rsidRPr="007F2069">
              <w:rPr>
                <w:snapToGrid w:val="0"/>
              </w:rPr>
              <w:t>)</w:t>
            </w:r>
            <w:r w:rsidRPr="007F2069">
              <w:rPr>
                <w:rFonts w:hint="eastAsia"/>
                <w:snapToGrid w:val="0"/>
              </w:rPr>
              <w:t>；</w:t>
            </w:r>
            <w:r w:rsidRPr="007F2069">
              <w:rPr>
                <w:snapToGrid w:val="0"/>
              </w:rPr>
              <w:t>防止温度剧烈变化导致疫苗失效</w:t>
            </w:r>
            <w:r w:rsidRPr="007F2069">
              <w:rPr>
                <w:rFonts w:hint="eastAsia"/>
                <w:snapToGrid w:val="0"/>
              </w:rPr>
              <w:t>。</w:t>
            </w:r>
          </w:p>
          <w:p w:rsidR="007F2069" w:rsidRPr="007F2069" w:rsidRDefault="007F2069" w:rsidP="001E41EC">
            <w:pPr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rFonts w:hint="eastAsia"/>
                <w:snapToGrid w:val="0"/>
              </w:rPr>
              <w:t>3</w:t>
            </w:r>
            <w:r w:rsidRPr="007F2069">
              <w:rPr>
                <w:rFonts w:hint="eastAsia"/>
                <w:snapToGrid w:val="0"/>
              </w:rPr>
              <w:t>）疫苗入库：使用转运车将液氮苗送至</w:t>
            </w:r>
            <w:r w:rsidRPr="007F2069">
              <w:rPr>
                <w:rFonts w:hint="eastAsia"/>
                <w:snapToGrid w:val="0"/>
              </w:rPr>
              <w:t>U70</w:t>
            </w:r>
            <w:r w:rsidRPr="007F2069">
              <w:rPr>
                <w:rFonts w:hint="eastAsia"/>
                <w:snapToGrid w:val="0"/>
              </w:rPr>
              <w:t>维修车间，核对疫苗批次、数量等信息，移动到对应液氮罐。</w:t>
            </w:r>
          </w:p>
          <w:p w:rsidR="007F2069" w:rsidRPr="007F2069" w:rsidRDefault="007F2069" w:rsidP="001E41EC">
            <w:pPr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rFonts w:hint="eastAsia"/>
                <w:snapToGrid w:val="0"/>
              </w:rPr>
              <w:t>4</w:t>
            </w:r>
            <w:r w:rsidRPr="007F2069">
              <w:rPr>
                <w:rFonts w:hint="eastAsia"/>
                <w:snapToGrid w:val="0"/>
              </w:rPr>
              <w:t>）液氮罐存储：人工打开液氮罐盖子，用电动葫芦将液氮苗转移至液氮罐内，确保疫苗完全浸入液氮（</w:t>
            </w:r>
            <w:r w:rsidRPr="007F2069">
              <w:rPr>
                <w:rFonts w:hint="eastAsia"/>
                <w:snapToGrid w:val="0"/>
              </w:rPr>
              <w:t>-196</w:t>
            </w:r>
            <w:r w:rsidRPr="007F2069">
              <w:rPr>
                <w:rFonts w:hint="eastAsia"/>
                <w:snapToGrid w:val="0"/>
              </w:rPr>
              <w:t>℃）。</w:t>
            </w:r>
          </w:p>
          <w:p w:rsidR="007F2069" w:rsidRPr="007F2069" w:rsidRDefault="007F2069" w:rsidP="001E41EC">
            <w:pPr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snapToGrid w:val="0"/>
              </w:rPr>
              <w:t>5</w:t>
            </w:r>
            <w:r w:rsidRPr="007F2069">
              <w:rPr>
                <w:rFonts w:hint="eastAsia"/>
                <w:snapToGrid w:val="0"/>
              </w:rPr>
              <w:t>）日常监护与维护：液氮罐有设置最高和最低液位数据，日常自行监控，到指定最低液位自动补充液氮，到指定最高液位停止补充液氮，每天人工检查一次液位是否正常，并进行记录。</w:t>
            </w:r>
          </w:p>
          <w:p w:rsidR="007F2069" w:rsidRPr="007F2069" w:rsidRDefault="007F2069" w:rsidP="001E41EC">
            <w:pPr>
              <w:ind w:firstLineChars="200" w:firstLine="420"/>
              <w:rPr>
                <w:rFonts w:hint="eastAsia"/>
                <w:snapToGrid w:val="0"/>
              </w:rPr>
            </w:pPr>
            <w:r w:rsidRPr="007F2069">
              <w:rPr>
                <w:rFonts w:hint="eastAsia"/>
                <w:snapToGrid w:val="0"/>
              </w:rPr>
              <w:t>6</w:t>
            </w:r>
            <w:r w:rsidRPr="007F2069">
              <w:rPr>
                <w:rFonts w:hint="eastAsia"/>
                <w:snapToGrid w:val="0"/>
              </w:rPr>
              <w:t>）疫苗提取：根据出货订单，手工打开液氮罐罐口，将疫苗用电动葫芦取出，拣选相对数量的疫苗，转移至小型液氮罐中。</w:t>
            </w:r>
          </w:p>
          <w:p w:rsidR="007F2069" w:rsidRPr="007F2069" w:rsidRDefault="007F2069" w:rsidP="001E41EC">
            <w:pPr>
              <w:ind w:firstLineChars="200" w:firstLine="420"/>
              <w:rPr>
                <w:snapToGrid w:val="0"/>
              </w:rPr>
            </w:pPr>
            <w:r w:rsidRPr="007F2069">
              <w:rPr>
                <w:rFonts w:hint="eastAsia"/>
                <w:snapToGrid w:val="0"/>
              </w:rPr>
              <w:t xml:space="preserve">7 </w:t>
            </w:r>
            <w:r w:rsidRPr="007F2069">
              <w:rPr>
                <w:rFonts w:hint="eastAsia"/>
                <w:snapToGrid w:val="0"/>
              </w:rPr>
              <w:t>）疫苗放回：将剩余疫苗放回原位置，关闭液氮罐罐口。</w:t>
            </w:r>
          </w:p>
          <w:p w:rsidR="0050771F" w:rsidRPr="0050771F" w:rsidRDefault="0050771F" w:rsidP="001E41EC">
            <w:pPr>
              <w:ind w:firstLineChars="200" w:firstLine="420"/>
              <w:rPr>
                <w:rFonts w:hint="eastAsia"/>
                <w:snapToGrid w:val="0"/>
              </w:rPr>
            </w:pP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:rsidR="007F2069" w:rsidRDefault="009A19ED" w:rsidP="009A19ED">
      <w:r>
        <w:rPr>
          <w:rFonts w:hint="eastAsia"/>
        </w:rPr>
        <w:br w:type="page"/>
      </w:r>
    </w:p>
    <w:p w:rsidR="009A19ED" w:rsidRDefault="007F2069" w:rsidP="009A19ED">
      <w:r w:rsidRPr="007F2069">
        <w:rPr>
          <w:noProof/>
        </w:rPr>
        <w:lastRenderedPageBreak/>
        <w:drawing>
          <wp:inline distT="0" distB="0" distL="0" distR="0">
            <wp:extent cx="5474970" cy="4106545"/>
            <wp:effectExtent l="0" t="0" r="0" b="8255"/>
            <wp:docPr id="8" name="图片 8" descr="G:\已完成报告1\2025年\高新勃林格预评价\江西分公司-化工-南昌勃林格殷格翰动物保健有限公司园区内原有厂房U70维修车间内部改造项目安全预评价报告-修改稿\出版法定报告需要有的资料\1、现场照片\出访1，2025年4月2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已完成报告1\2025年\高新勃林格预评价\江西分公司-化工-南昌勃林格殷格翰动物保健有限公司园区内原有厂房U70维修车间内部改造项目安全预评价报告-修改稿\出版法定报告需要有的资料\1、现场照片\出访1，2025年4月20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194B7C" w:rsidRDefault="007F2069">
      <w:r w:rsidRPr="007F2069">
        <w:rPr>
          <w:noProof/>
        </w:rPr>
        <w:drawing>
          <wp:inline distT="0" distB="0" distL="0" distR="0">
            <wp:extent cx="5474970" cy="4106545"/>
            <wp:effectExtent l="0" t="0" r="0" b="8255"/>
            <wp:docPr id="9" name="图片 9" descr="G:\已完成报告1\2025年\高新勃林格预评价\江西分公司-化工-南昌勃林格殷格翰动物保健有限公司园区内原有厂房U70维修车间内部改造项目安全预评价报告-修改稿\出版法定报告需要有的资料\1、现场照片\现场勘查1，2025年5月28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已完成报告1\2025年\高新勃林格预评价\江西分公司-化工-南昌勃林格殷格翰动物保健有限公司园区内原有厂房U70维修车间内部改造项目安全预评价报告-修改稿\出版法定报告需要有的资料\1、现场照片\现场勘查1，2025年5月28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9A19ED" w:rsidRDefault="007F2069">
      <w:pPr>
        <w:rPr>
          <w:noProof/>
        </w:rPr>
      </w:pPr>
      <w:r w:rsidRPr="007F2069">
        <w:rPr>
          <w:noProof/>
        </w:rPr>
        <w:lastRenderedPageBreak/>
        <w:drawing>
          <wp:inline distT="0" distB="0" distL="0" distR="0">
            <wp:extent cx="5481320" cy="7630160"/>
            <wp:effectExtent l="0" t="0" r="5080" b="8890"/>
            <wp:docPr id="10" name="图片 10" descr="E:\WeChat Files\pxb2003\FileStorage\Temp\1753241949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Chat Files\pxb2003\FileStorage\Temp\17532419497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>
      <w:pPr>
        <w:rPr>
          <w:noProof/>
        </w:rPr>
      </w:pPr>
    </w:p>
    <w:p w:rsidR="00CA7067" w:rsidRDefault="00CA7067">
      <w:pPr>
        <w:rPr>
          <w:noProof/>
        </w:rPr>
      </w:pPr>
    </w:p>
    <w:p w:rsidR="00CA7067" w:rsidRDefault="00CA7067">
      <w:pPr>
        <w:rPr>
          <w:noProof/>
        </w:rPr>
      </w:pPr>
    </w:p>
    <w:p w:rsidR="00CA7067" w:rsidRDefault="00CA7067"/>
    <w:p w:rsidR="00CA7067" w:rsidRDefault="001E41EC">
      <w:r w:rsidRPr="001E41EC">
        <w:rPr>
          <w:noProof/>
        </w:rPr>
        <w:lastRenderedPageBreak/>
        <w:drawing>
          <wp:inline distT="0" distB="0" distL="0" distR="0">
            <wp:extent cx="5239385" cy="7259320"/>
            <wp:effectExtent l="0" t="0" r="0" b="0"/>
            <wp:docPr id="11" name="图片 11" descr="E:\WeChat Files\pxb2003\FileStorage\Temp\1753244259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Chat Files\pxb2003\FileStorage\Temp\17532442591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1E41EC">
      <w:r w:rsidRPr="001E41EC">
        <w:rPr>
          <w:noProof/>
        </w:rPr>
        <w:lastRenderedPageBreak/>
        <w:drawing>
          <wp:inline distT="0" distB="0" distL="0" distR="0">
            <wp:extent cx="5156791" cy="7399511"/>
            <wp:effectExtent l="0" t="0" r="6350" b="0"/>
            <wp:docPr id="12" name="图片 12" descr="E:\WeChat Files\pxb2003\FileStorage\Temp\1753244318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pxb2003\FileStorage\Temp\17532443189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96" cy="74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CA7067"/>
    <w:p w:rsidR="00CA7067" w:rsidRDefault="001E41EC">
      <w:r w:rsidRPr="001E41EC">
        <w:rPr>
          <w:noProof/>
        </w:rPr>
        <w:lastRenderedPageBreak/>
        <w:drawing>
          <wp:inline distT="0" distB="0" distL="0" distR="0">
            <wp:extent cx="5091520" cy="7166344"/>
            <wp:effectExtent l="0" t="0" r="0" b="0"/>
            <wp:docPr id="13" name="图片 13" descr="E:\WeChat Files\pxb2003\FileStorage\Temp\1753244337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Chat Files\pxb2003\FileStorage\Temp\17532443376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54" cy="7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06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7C4" w:rsidRDefault="004D37C4" w:rsidP="00194B7C">
      <w:r>
        <w:separator/>
      </w:r>
    </w:p>
  </w:endnote>
  <w:endnote w:type="continuationSeparator" w:id="0">
    <w:p w:rsidR="004D37C4" w:rsidRDefault="004D37C4" w:rsidP="0019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7C4" w:rsidRDefault="004D37C4" w:rsidP="00194B7C">
      <w:r>
        <w:separator/>
      </w:r>
    </w:p>
  </w:footnote>
  <w:footnote w:type="continuationSeparator" w:id="0">
    <w:p w:rsidR="004D37C4" w:rsidRDefault="004D37C4" w:rsidP="0019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679C0"/>
    <w:multiLevelType w:val="singleLevel"/>
    <w:tmpl w:val="850679C0"/>
    <w:lvl w:ilvl="0">
      <w:start w:val="1"/>
      <w:numFmt w:val="decimal"/>
      <w:pStyle w:val="k-"/>
      <w:suff w:val="nothing"/>
      <w:lvlText w:val="%1）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sz w:val="24"/>
        <w:szCs w:val="24"/>
      </w:rPr>
    </w:lvl>
  </w:abstractNum>
  <w:abstractNum w:abstractNumId="1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0760E8"/>
    <w:rsid w:val="00194B7C"/>
    <w:rsid w:val="001E41EC"/>
    <w:rsid w:val="002012A2"/>
    <w:rsid w:val="00303C12"/>
    <w:rsid w:val="003A7C06"/>
    <w:rsid w:val="004105EC"/>
    <w:rsid w:val="004340C8"/>
    <w:rsid w:val="00443349"/>
    <w:rsid w:val="004D1AF7"/>
    <w:rsid w:val="004D37C4"/>
    <w:rsid w:val="0050771F"/>
    <w:rsid w:val="005111A6"/>
    <w:rsid w:val="00560F50"/>
    <w:rsid w:val="005858BE"/>
    <w:rsid w:val="00727066"/>
    <w:rsid w:val="00756850"/>
    <w:rsid w:val="00787BD2"/>
    <w:rsid w:val="007A2261"/>
    <w:rsid w:val="007C3A9A"/>
    <w:rsid w:val="007F2069"/>
    <w:rsid w:val="00802085"/>
    <w:rsid w:val="00851016"/>
    <w:rsid w:val="0087702C"/>
    <w:rsid w:val="008F01AE"/>
    <w:rsid w:val="009570B9"/>
    <w:rsid w:val="009A19ED"/>
    <w:rsid w:val="00B201F2"/>
    <w:rsid w:val="00C341C7"/>
    <w:rsid w:val="00C65B3D"/>
    <w:rsid w:val="00C75118"/>
    <w:rsid w:val="00C82162"/>
    <w:rsid w:val="00CA7067"/>
    <w:rsid w:val="00D40559"/>
    <w:rsid w:val="00D93BC0"/>
    <w:rsid w:val="00D950DC"/>
    <w:rsid w:val="00DD672A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97FA92"/>
  <w15:docId w15:val="{33CF00E6-B299-406F-B884-E3EAEB6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3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5">
    <w:name w:val="Body Text"/>
    <w:basedOn w:val="a0"/>
    <w:next w:val="a0"/>
    <w:uiPriority w:val="99"/>
    <w:qFormat/>
    <w:rPr>
      <w:sz w:val="28"/>
      <w:szCs w:val="28"/>
    </w:rPr>
  </w:style>
  <w:style w:type="paragraph" w:styleId="a6">
    <w:name w:val="Body Text Indent"/>
    <w:basedOn w:val="a0"/>
    <w:next w:val="a5"/>
    <w:uiPriority w:val="99"/>
    <w:unhideWhenUsed/>
    <w:qFormat/>
    <w:pPr>
      <w:spacing w:after="120"/>
      <w:ind w:leftChars="200" w:left="420"/>
    </w:pPr>
  </w:style>
  <w:style w:type="paragraph" w:styleId="5">
    <w:name w:val="toc 5"/>
    <w:basedOn w:val="a0"/>
    <w:next w:val="a0"/>
    <w:semiHidden/>
    <w:qFormat/>
    <w:pPr>
      <w:ind w:left="1120"/>
      <w:jc w:val="left"/>
    </w:pPr>
    <w:rPr>
      <w:sz w:val="18"/>
      <w:szCs w:val="18"/>
    </w:rPr>
  </w:style>
  <w:style w:type="paragraph" w:styleId="a7">
    <w:name w:val="Plain Text"/>
    <w:basedOn w:val="a0"/>
    <w:qFormat/>
    <w:rPr>
      <w:rFonts w:ascii="宋体" w:hAnsi="Courier New" w:cs="Courier New"/>
      <w:szCs w:val="21"/>
    </w:rPr>
  </w:style>
  <w:style w:type="paragraph" w:styleId="a8">
    <w:name w:val="Date"/>
    <w:basedOn w:val="a0"/>
    <w:next w:val="a0"/>
    <w:link w:val="a9"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a">
    <w:name w:val="Balloon Text"/>
    <w:basedOn w:val="a0"/>
    <w:link w:val="ab"/>
    <w:qFormat/>
    <w:rPr>
      <w:sz w:val="18"/>
      <w:szCs w:val="18"/>
    </w:rPr>
  </w:style>
  <w:style w:type="paragraph" w:styleId="ac">
    <w:name w:val="footer"/>
    <w:basedOn w:val="a0"/>
    <w:next w:val="ad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0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qFormat/>
    <w:pPr>
      <w:wordWrap w:val="0"/>
      <w:ind w:left="2975"/>
      <w:jc w:val="both"/>
    </w:pPr>
    <w:rPr>
      <w:sz w:val="21"/>
      <w:szCs w:val="22"/>
    </w:rPr>
  </w:style>
  <w:style w:type="paragraph" w:styleId="ae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30">
    <w:name w:val="Body Text Indent 3"/>
    <w:basedOn w:val="a0"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">
    <w:name w:val="Body Text First Indent"/>
    <w:basedOn w:val="a5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6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23">
    <w:name w:val="样式 首行缩进:  2 字符"/>
    <w:basedOn w:val="a0"/>
    <w:next w:val="a0"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Default">
    <w:name w:val="Default"/>
    <w:basedOn w:val="11"/>
    <w:next w:val="21"/>
    <w:qFormat/>
    <w:pPr>
      <w:autoSpaceDE w:val="0"/>
      <w:autoSpaceDN w:val="0"/>
    </w:pPr>
    <w:rPr>
      <w:rFonts w:ascii="宋体" w:hint="eastAsia"/>
      <w:sz w:val="24"/>
    </w:rPr>
  </w:style>
  <w:style w:type="paragraph" w:customStyle="1" w:styleId="11">
    <w:name w:val="批注文字1"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b">
    <w:name w:val="批注框文本 字符"/>
    <w:basedOn w:val="a1"/>
    <w:link w:val="aa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1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0">
    <w:name w:val="表格居中"/>
    <w:basedOn w:val="af1"/>
    <w:qFormat/>
    <w:pPr>
      <w:jc w:val="center"/>
    </w:pPr>
  </w:style>
  <w:style w:type="paragraph" w:customStyle="1" w:styleId="af1">
    <w:name w:val="表格一"/>
    <w:basedOn w:val="a0"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2">
    <w:name w:val="表名、图名"/>
    <w:basedOn w:val="a0"/>
    <w:next w:val="a0"/>
    <w:qFormat/>
    <w:pPr>
      <w:jc w:val="center"/>
    </w:pPr>
    <w:rPr>
      <w:b/>
      <w:bCs/>
    </w:rPr>
  </w:style>
  <w:style w:type="paragraph" w:customStyle="1" w:styleId="af3">
    <w:name w:val="标题 三"/>
    <w:basedOn w:val="a0"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styleId="af4">
    <w:name w:val="List Paragraph"/>
    <w:basedOn w:val="a0"/>
    <w:uiPriority w:val="99"/>
    <w:qFormat/>
    <w:pPr>
      <w:ind w:firstLineChars="200" w:firstLine="420"/>
    </w:pPr>
  </w:style>
  <w:style w:type="paragraph" w:customStyle="1" w:styleId="12">
    <w:name w:val="表格1（标题）"/>
    <w:basedOn w:val="a0"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9">
    <w:name w:val="日期 字符"/>
    <w:basedOn w:val="a1"/>
    <w:link w:val="a8"/>
    <w:qFormat/>
    <w:rPr>
      <w:b/>
      <w:bCs/>
      <w:kern w:val="2"/>
      <w:sz w:val="28"/>
      <w:szCs w:val="24"/>
    </w:rPr>
  </w:style>
  <w:style w:type="paragraph" w:customStyle="1" w:styleId="k-">
    <w:name w:val="k-正文序列"/>
    <w:basedOn w:val="a0"/>
    <w:qFormat/>
    <w:pPr>
      <w:numPr>
        <w:numId w:val="2"/>
      </w:numPr>
    </w:pPr>
    <w:rPr>
      <w:rFonts w:ascii="Times New Roman" w:hAnsi="Times New Roman" w:hint="eastAsia"/>
    </w:rPr>
  </w:style>
  <w:style w:type="paragraph" w:customStyle="1" w:styleId="Default1">
    <w:name w:val="Default1"/>
    <w:qFormat/>
    <w:rsid w:val="0050771F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186</Words>
  <Characters>1063</Characters>
  <Application>Microsoft Office Word</Application>
  <DocSecurity>0</DocSecurity>
  <Lines>8</Lines>
  <Paragraphs>2</Paragraphs>
  <ScaleCrop>false</ScaleCrop>
  <Company>Lenovo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pxb</cp:lastModifiedBy>
  <cp:revision>20</cp:revision>
  <dcterms:created xsi:type="dcterms:W3CDTF">2020-04-30T03:42:00Z</dcterms:created>
  <dcterms:modified xsi:type="dcterms:W3CDTF">2025-07-23T04:19:00Z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</Properties>
</file>