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9ED" w:rsidRDefault="009A19ED" w:rsidP="009A19ED">
      <w:pPr>
        <w:jc w:val="center"/>
        <w:rPr>
          <w:rFonts w:ascii="Times New Roman" w:hAnsi="Times New Roman"/>
          <w:sz w:val="28"/>
          <w:szCs w:val="28"/>
        </w:rPr>
      </w:pPr>
      <w:r>
        <w:rPr>
          <w:rFonts w:ascii="Times New Roman" w:hAnsi="Times New Roman" w:hint="eastAsia"/>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4"/>
        <w:gridCol w:w="1237"/>
        <w:gridCol w:w="4803"/>
        <w:gridCol w:w="2115"/>
      </w:tblGrid>
      <w:tr w:rsidR="009A19ED" w:rsidTr="002525D9">
        <w:trPr>
          <w:trHeight w:val="397"/>
          <w:jc w:val="center"/>
        </w:trPr>
        <w:tc>
          <w:tcPr>
            <w:tcW w:w="1074"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项目名称</w:t>
            </w:r>
          </w:p>
        </w:tc>
        <w:tc>
          <w:tcPr>
            <w:tcW w:w="8155" w:type="dxa"/>
            <w:gridSpan w:val="3"/>
            <w:tcBorders>
              <w:tl2br w:val="nil"/>
              <w:tr2bl w:val="nil"/>
            </w:tcBorders>
            <w:shd w:val="clear" w:color="auto" w:fill="FFFFFF"/>
            <w:vAlign w:val="center"/>
          </w:tcPr>
          <w:p w:rsidR="009A19ED" w:rsidRDefault="00A67C73" w:rsidP="00A67C73">
            <w:pPr>
              <w:widowControl/>
              <w:spacing w:after="150"/>
              <w:jc w:val="center"/>
              <w:rPr>
                <w:rFonts w:ascii="宋体" w:hAnsi="宋体" w:cs="宋体"/>
                <w:sz w:val="24"/>
              </w:rPr>
            </w:pPr>
            <w:r w:rsidRPr="00A67C73">
              <w:rPr>
                <w:rFonts w:ascii="宋体" w:hAnsi="宋体" w:hint="eastAsia"/>
                <w:sz w:val="24"/>
                <w:szCs w:val="22"/>
              </w:rPr>
              <w:t>方大特钢科技股份有限公司方大特钢焦化厂硫磺储存经营项目安全现状评价</w:t>
            </w:r>
            <w:r w:rsidR="009A19ED">
              <w:rPr>
                <w:rFonts w:ascii="宋体" w:hAnsi="宋体" w:hint="eastAsia"/>
                <w:sz w:val="24"/>
                <w:szCs w:val="22"/>
              </w:rPr>
              <w:t>报告</w:t>
            </w:r>
          </w:p>
        </w:tc>
      </w:tr>
      <w:tr w:rsidR="009A19ED" w:rsidTr="002525D9">
        <w:trPr>
          <w:trHeight w:val="397"/>
          <w:jc w:val="center"/>
        </w:trPr>
        <w:tc>
          <w:tcPr>
            <w:tcW w:w="1074"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完成时间</w:t>
            </w:r>
          </w:p>
        </w:tc>
        <w:tc>
          <w:tcPr>
            <w:tcW w:w="8155" w:type="dxa"/>
            <w:gridSpan w:val="3"/>
            <w:tcBorders>
              <w:tl2br w:val="nil"/>
              <w:tr2bl w:val="nil"/>
            </w:tcBorders>
            <w:shd w:val="clear" w:color="auto" w:fill="FFFFFF"/>
            <w:vAlign w:val="center"/>
          </w:tcPr>
          <w:p w:rsidR="009A19ED" w:rsidRDefault="009A19ED" w:rsidP="00A67C73">
            <w:pPr>
              <w:widowControl/>
              <w:spacing w:after="150"/>
              <w:jc w:val="center"/>
              <w:rPr>
                <w:rFonts w:ascii="宋体" w:hAnsi="宋体" w:cs="宋体"/>
                <w:sz w:val="24"/>
              </w:rPr>
            </w:pPr>
            <w:r>
              <w:rPr>
                <w:rFonts w:ascii="宋体" w:hAnsi="宋体" w:cs="宋体" w:hint="eastAsia"/>
                <w:sz w:val="24"/>
              </w:rPr>
              <w:t>202</w:t>
            </w:r>
            <w:r w:rsidR="00D950DC">
              <w:rPr>
                <w:rFonts w:ascii="宋体" w:hAnsi="宋体" w:cs="宋体"/>
                <w:sz w:val="24"/>
              </w:rPr>
              <w:t>5</w:t>
            </w:r>
            <w:r>
              <w:rPr>
                <w:rFonts w:ascii="宋体" w:hAnsi="宋体" w:cs="宋体" w:hint="eastAsia"/>
                <w:sz w:val="24"/>
              </w:rPr>
              <w:t>年</w:t>
            </w:r>
            <w:r w:rsidR="00A67C73">
              <w:rPr>
                <w:rFonts w:ascii="宋体" w:hAnsi="宋体" w:cs="宋体"/>
                <w:sz w:val="24"/>
              </w:rPr>
              <w:t>4</w:t>
            </w:r>
            <w:r>
              <w:rPr>
                <w:rFonts w:ascii="宋体" w:hAnsi="宋体" w:cs="宋体" w:hint="eastAsia"/>
                <w:sz w:val="24"/>
              </w:rPr>
              <w:t>月</w:t>
            </w:r>
          </w:p>
        </w:tc>
      </w:tr>
      <w:tr w:rsidR="009A19ED" w:rsidTr="002525D9">
        <w:trPr>
          <w:trHeight w:val="397"/>
          <w:jc w:val="center"/>
        </w:trPr>
        <w:tc>
          <w:tcPr>
            <w:tcW w:w="9229" w:type="dxa"/>
            <w:gridSpan w:val="4"/>
            <w:tcBorders>
              <w:tl2br w:val="nil"/>
              <w:tr2bl w:val="nil"/>
            </w:tcBorders>
            <w:shd w:val="clear" w:color="auto" w:fill="FFFFFF"/>
            <w:vAlign w:val="center"/>
          </w:tcPr>
          <w:p w:rsidR="009A19ED" w:rsidRDefault="009A19ED" w:rsidP="002525D9">
            <w:pPr>
              <w:widowControl/>
              <w:spacing w:after="150"/>
              <w:jc w:val="center"/>
              <w:rPr>
                <w:rFonts w:ascii="宋体" w:hAnsi="宋体" w:cs="宋体"/>
                <w:kern w:val="0"/>
                <w:sz w:val="24"/>
                <w:shd w:val="clear" w:color="auto" w:fill="FFFFFF"/>
              </w:rPr>
            </w:pPr>
            <w:r>
              <w:rPr>
                <w:rFonts w:ascii="宋体" w:hAnsi="宋体" w:cs="宋体" w:hint="eastAsia"/>
                <w:kern w:val="0"/>
                <w:sz w:val="24"/>
                <w:shd w:val="clear" w:color="auto" w:fill="FFFFFF"/>
              </w:rPr>
              <w:t>评价人员</w:t>
            </w:r>
          </w:p>
        </w:tc>
      </w:tr>
      <w:tr w:rsidR="009A19ED" w:rsidTr="002525D9">
        <w:trPr>
          <w:trHeight w:val="397"/>
          <w:jc w:val="center"/>
        </w:trPr>
        <w:tc>
          <w:tcPr>
            <w:tcW w:w="1074" w:type="dxa"/>
            <w:tcBorders>
              <w:tl2br w:val="nil"/>
              <w:tr2bl w:val="nil"/>
            </w:tcBorders>
            <w:shd w:val="clear" w:color="auto" w:fill="FFFFFF"/>
            <w:vAlign w:val="center"/>
          </w:tcPr>
          <w:p w:rsidR="009A19ED" w:rsidRDefault="009A19ED" w:rsidP="002525D9">
            <w:pPr>
              <w:jc w:val="center"/>
              <w:rPr>
                <w:rFonts w:ascii="宋体" w:hAnsi="宋体" w:cs="宋体"/>
                <w:sz w:val="24"/>
              </w:rPr>
            </w:pPr>
          </w:p>
        </w:tc>
        <w:tc>
          <w:tcPr>
            <w:tcW w:w="1237"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姓名</w:t>
            </w:r>
          </w:p>
        </w:tc>
        <w:tc>
          <w:tcPr>
            <w:tcW w:w="4803"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资格证书号</w:t>
            </w:r>
          </w:p>
        </w:tc>
        <w:tc>
          <w:tcPr>
            <w:tcW w:w="2115"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从业号</w:t>
            </w:r>
          </w:p>
        </w:tc>
      </w:tr>
      <w:tr w:rsidR="00A67C73" w:rsidTr="002525D9">
        <w:trPr>
          <w:trHeight w:val="632"/>
          <w:jc w:val="center"/>
        </w:trPr>
        <w:tc>
          <w:tcPr>
            <w:tcW w:w="1074" w:type="dxa"/>
            <w:tcBorders>
              <w:tl2br w:val="nil"/>
              <w:tr2bl w:val="nil"/>
            </w:tcBorders>
            <w:shd w:val="clear" w:color="auto" w:fill="FFFFFF"/>
            <w:vAlign w:val="center"/>
          </w:tcPr>
          <w:p w:rsidR="00A67C73" w:rsidRDefault="00A67C73" w:rsidP="00A67C73">
            <w:pPr>
              <w:jc w:val="center"/>
              <w:rPr>
                <w:rFonts w:ascii="宋体" w:hAnsi="宋体" w:cs="宋体"/>
                <w:sz w:val="24"/>
              </w:rPr>
            </w:pPr>
            <w:r>
              <w:rPr>
                <w:rFonts w:ascii="宋体" w:hAnsi="宋体" w:cs="宋体" w:hint="eastAsia"/>
                <w:sz w:val="24"/>
              </w:rPr>
              <w:t>项目负责人</w:t>
            </w:r>
          </w:p>
        </w:tc>
        <w:tc>
          <w:tcPr>
            <w:tcW w:w="1237" w:type="dxa"/>
            <w:tcBorders>
              <w:tl2br w:val="nil"/>
              <w:tr2bl w:val="nil"/>
            </w:tcBorders>
            <w:shd w:val="clear" w:color="auto" w:fill="FFFFFF"/>
            <w:vAlign w:val="center"/>
          </w:tcPr>
          <w:p w:rsidR="00A67C73" w:rsidRPr="00A67C73" w:rsidRDefault="00A67C73" w:rsidP="00A67C73">
            <w:pPr>
              <w:jc w:val="center"/>
              <w:rPr>
                <w:rFonts w:ascii="宋体" w:hAnsi="宋体" w:cs="宋体"/>
                <w:sz w:val="24"/>
              </w:rPr>
            </w:pPr>
            <w:r w:rsidRPr="00A67C73">
              <w:rPr>
                <w:rFonts w:ascii="宋体" w:hAnsi="宋体" w:cs="宋体" w:hint="eastAsia"/>
                <w:sz w:val="24"/>
              </w:rPr>
              <w:t>徐顺星</w:t>
            </w:r>
          </w:p>
        </w:tc>
        <w:tc>
          <w:tcPr>
            <w:tcW w:w="4803" w:type="dxa"/>
            <w:tcBorders>
              <w:tl2br w:val="nil"/>
              <w:tr2bl w:val="nil"/>
            </w:tcBorders>
            <w:shd w:val="clear" w:color="auto" w:fill="FFFFFF"/>
            <w:vAlign w:val="center"/>
          </w:tcPr>
          <w:p w:rsidR="00A67C73" w:rsidRPr="00A67C73" w:rsidRDefault="00A67C73" w:rsidP="00A67C73">
            <w:pPr>
              <w:jc w:val="center"/>
              <w:rPr>
                <w:rFonts w:ascii="宋体" w:hAnsi="宋体" w:cs="宋体"/>
                <w:sz w:val="24"/>
              </w:rPr>
            </w:pPr>
            <w:r w:rsidRPr="00A67C73">
              <w:rPr>
                <w:rFonts w:ascii="宋体" w:hAnsi="宋体" w:cs="宋体" w:hint="eastAsia"/>
                <w:sz w:val="24"/>
              </w:rPr>
              <w:t>S011041000110192002229</w:t>
            </w:r>
          </w:p>
        </w:tc>
        <w:tc>
          <w:tcPr>
            <w:tcW w:w="2115" w:type="dxa"/>
            <w:tcBorders>
              <w:tl2br w:val="nil"/>
              <w:tr2bl w:val="nil"/>
            </w:tcBorders>
            <w:shd w:val="clear" w:color="auto" w:fill="FFFFFF"/>
            <w:vAlign w:val="center"/>
          </w:tcPr>
          <w:p w:rsidR="00A67C73" w:rsidRPr="00A67C73" w:rsidRDefault="00A67C73" w:rsidP="00A67C73">
            <w:pPr>
              <w:widowControl/>
              <w:jc w:val="center"/>
              <w:rPr>
                <w:rFonts w:ascii="宋体" w:hAnsi="宋体" w:cs="宋体"/>
                <w:sz w:val="24"/>
              </w:rPr>
            </w:pPr>
            <w:r w:rsidRPr="00A67C73">
              <w:rPr>
                <w:rFonts w:ascii="宋体" w:hAnsi="宋体" w:cs="宋体" w:hint="eastAsia"/>
                <w:sz w:val="24"/>
              </w:rPr>
              <w:t>018803</w:t>
            </w:r>
          </w:p>
        </w:tc>
      </w:tr>
      <w:tr w:rsidR="00A67C73" w:rsidTr="002525D9">
        <w:trPr>
          <w:trHeight w:val="519"/>
          <w:jc w:val="center"/>
        </w:trPr>
        <w:tc>
          <w:tcPr>
            <w:tcW w:w="1074" w:type="dxa"/>
            <w:vMerge w:val="restart"/>
            <w:tcBorders>
              <w:tl2br w:val="nil"/>
              <w:tr2bl w:val="nil"/>
            </w:tcBorders>
            <w:shd w:val="clear" w:color="auto" w:fill="FFFFFF"/>
            <w:vAlign w:val="center"/>
          </w:tcPr>
          <w:p w:rsidR="00A67C73" w:rsidRDefault="00A67C73" w:rsidP="00A67C73">
            <w:pPr>
              <w:jc w:val="center"/>
              <w:rPr>
                <w:rFonts w:ascii="宋体" w:hAnsi="宋体" w:cs="宋体"/>
                <w:sz w:val="24"/>
              </w:rPr>
            </w:pPr>
            <w:r>
              <w:rPr>
                <w:rFonts w:ascii="宋体" w:hAnsi="宋体" w:cs="宋体" w:hint="eastAsia"/>
                <w:sz w:val="24"/>
              </w:rPr>
              <w:t>项目组成员</w:t>
            </w:r>
          </w:p>
        </w:tc>
        <w:tc>
          <w:tcPr>
            <w:tcW w:w="1237" w:type="dxa"/>
            <w:tcBorders>
              <w:tl2br w:val="nil"/>
              <w:tr2bl w:val="nil"/>
            </w:tcBorders>
            <w:shd w:val="clear" w:color="auto" w:fill="FFFFFF"/>
            <w:vAlign w:val="center"/>
          </w:tcPr>
          <w:p w:rsidR="00A67C73" w:rsidRPr="00A67C73" w:rsidRDefault="00A67C73" w:rsidP="00A67C73">
            <w:pPr>
              <w:jc w:val="center"/>
              <w:rPr>
                <w:rFonts w:ascii="宋体" w:hAnsi="宋体" w:cs="宋体"/>
                <w:sz w:val="24"/>
              </w:rPr>
            </w:pPr>
            <w:r w:rsidRPr="00A67C73">
              <w:rPr>
                <w:rFonts w:ascii="宋体" w:hAnsi="宋体" w:cs="宋体" w:hint="eastAsia"/>
                <w:sz w:val="24"/>
              </w:rPr>
              <w:t>乔贯德</w:t>
            </w:r>
          </w:p>
        </w:tc>
        <w:tc>
          <w:tcPr>
            <w:tcW w:w="4803" w:type="dxa"/>
            <w:tcBorders>
              <w:tl2br w:val="nil"/>
              <w:tr2bl w:val="nil"/>
            </w:tcBorders>
            <w:shd w:val="clear" w:color="auto" w:fill="FFFFFF"/>
            <w:vAlign w:val="center"/>
          </w:tcPr>
          <w:p w:rsidR="00A67C73" w:rsidRPr="00A67C73" w:rsidRDefault="00A67C73" w:rsidP="00A67C73">
            <w:pPr>
              <w:jc w:val="center"/>
              <w:rPr>
                <w:rFonts w:ascii="宋体" w:hAnsi="宋体" w:cs="宋体"/>
                <w:sz w:val="24"/>
              </w:rPr>
            </w:pPr>
            <w:r w:rsidRPr="00A67C73">
              <w:rPr>
                <w:rFonts w:ascii="宋体" w:hAnsi="宋体" w:cs="宋体" w:hint="eastAsia"/>
                <w:sz w:val="24"/>
              </w:rPr>
              <w:t>1700000000300087</w:t>
            </w:r>
          </w:p>
        </w:tc>
        <w:tc>
          <w:tcPr>
            <w:tcW w:w="2115" w:type="dxa"/>
            <w:tcBorders>
              <w:tl2br w:val="nil"/>
              <w:tr2bl w:val="nil"/>
            </w:tcBorders>
            <w:shd w:val="clear" w:color="auto" w:fill="FFFFFF"/>
            <w:vAlign w:val="center"/>
          </w:tcPr>
          <w:p w:rsidR="00A67C73" w:rsidRPr="00A67C73" w:rsidRDefault="00A67C73" w:rsidP="00A67C73">
            <w:pPr>
              <w:jc w:val="center"/>
              <w:rPr>
                <w:rFonts w:ascii="宋体" w:hAnsi="宋体" w:cs="宋体"/>
                <w:sz w:val="24"/>
              </w:rPr>
            </w:pPr>
            <w:r w:rsidRPr="00A67C73">
              <w:rPr>
                <w:rFonts w:ascii="宋体" w:hAnsi="宋体" w:cs="宋体" w:hint="eastAsia"/>
                <w:sz w:val="24"/>
              </w:rPr>
              <w:t>030797</w:t>
            </w:r>
          </w:p>
        </w:tc>
      </w:tr>
      <w:tr w:rsidR="00A67C73" w:rsidTr="002525D9">
        <w:trPr>
          <w:trHeight w:val="397"/>
          <w:jc w:val="center"/>
        </w:trPr>
        <w:tc>
          <w:tcPr>
            <w:tcW w:w="1074" w:type="dxa"/>
            <w:vMerge/>
            <w:tcBorders>
              <w:tl2br w:val="nil"/>
              <w:tr2bl w:val="nil"/>
            </w:tcBorders>
            <w:shd w:val="clear" w:color="auto" w:fill="FFFFFF"/>
            <w:vAlign w:val="center"/>
          </w:tcPr>
          <w:p w:rsidR="00A67C73" w:rsidRDefault="00A67C73" w:rsidP="00A67C73">
            <w:pPr>
              <w:jc w:val="center"/>
              <w:rPr>
                <w:rFonts w:ascii="宋体" w:hAnsi="宋体" w:cs="宋体"/>
                <w:sz w:val="24"/>
              </w:rPr>
            </w:pPr>
          </w:p>
        </w:tc>
        <w:tc>
          <w:tcPr>
            <w:tcW w:w="1237" w:type="dxa"/>
            <w:tcBorders>
              <w:tl2br w:val="nil"/>
              <w:tr2bl w:val="nil"/>
            </w:tcBorders>
            <w:shd w:val="clear" w:color="auto" w:fill="FFFFFF"/>
            <w:vAlign w:val="center"/>
          </w:tcPr>
          <w:p w:rsidR="00A67C73" w:rsidRPr="00A67C73" w:rsidRDefault="00A67C73" w:rsidP="00A67C73">
            <w:pPr>
              <w:jc w:val="center"/>
              <w:rPr>
                <w:rFonts w:ascii="宋体" w:hAnsi="宋体" w:cs="宋体"/>
                <w:sz w:val="24"/>
              </w:rPr>
            </w:pPr>
            <w:r w:rsidRPr="00A67C73">
              <w:rPr>
                <w:rFonts w:ascii="宋体" w:hAnsi="宋体" w:cs="宋体" w:hint="eastAsia"/>
                <w:sz w:val="24"/>
              </w:rPr>
              <w:t>舒斌</w:t>
            </w:r>
          </w:p>
        </w:tc>
        <w:tc>
          <w:tcPr>
            <w:tcW w:w="4803" w:type="dxa"/>
            <w:tcBorders>
              <w:tl2br w:val="nil"/>
              <w:tr2bl w:val="nil"/>
            </w:tcBorders>
            <w:shd w:val="clear" w:color="auto" w:fill="FFFFFF"/>
            <w:vAlign w:val="center"/>
          </w:tcPr>
          <w:p w:rsidR="00A67C73" w:rsidRPr="00A67C73" w:rsidRDefault="00A67C73" w:rsidP="00A67C73">
            <w:pPr>
              <w:jc w:val="center"/>
              <w:rPr>
                <w:rFonts w:ascii="宋体" w:hAnsi="宋体" w:cs="宋体"/>
                <w:sz w:val="24"/>
              </w:rPr>
            </w:pPr>
            <w:r w:rsidRPr="00A67C73">
              <w:rPr>
                <w:rFonts w:ascii="宋体" w:hAnsi="宋体" w:cs="宋体" w:hint="eastAsia"/>
                <w:sz w:val="24"/>
              </w:rPr>
              <w:t>0800000000205889</w:t>
            </w:r>
          </w:p>
        </w:tc>
        <w:tc>
          <w:tcPr>
            <w:tcW w:w="2115" w:type="dxa"/>
            <w:tcBorders>
              <w:tl2br w:val="nil"/>
              <w:tr2bl w:val="nil"/>
            </w:tcBorders>
            <w:shd w:val="clear" w:color="auto" w:fill="FFFFFF"/>
            <w:vAlign w:val="center"/>
          </w:tcPr>
          <w:p w:rsidR="00A67C73" w:rsidRPr="00A67C73" w:rsidRDefault="00A67C73" w:rsidP="00A67C73">
            <w:pPr>
              <w:jc w:val="center"/>
              <w:rPr>
                <w:rFonts w:ascii="宋体" w:hAnsi="宋体" w:cs="宋体"/>
                <w:sz w:val="24"/>
              </w:rPr>
            </w:pPr>
            <w:r w:rsidRPr="00A67C73">
              <w:rPr>
                <w:rFonts w:ascii="宋体" w:hAnsi="宋体" w:cs="宋体" w:hint="eastAsia"/>
                <w:sz w:val="24"/>
              </w:rPr>
              <w:t>013031</w:t>
            </w:r>
          </w:p>
        </w:tc>
      </w:tr>
      <w:tr w:rsidR="00A67C73" w:rsidTr="002525D9">
        <w:trPr>
          <w:trHeight w:val="397"/>
          <w:jc w:val="center"/>
        </w:trPr>
        <w:tc>
          <w:tcPr>
            <w:tcW w:w="1074" w:type="dxa"/>
            <w:vMerge/>
            <w:tcBorders>
              <w:tl2br w:val="nil"/>
              <w:tr2bl w:val="nil"/>
            </w:tcBorders>
            <w:shd w:val="clear" w:color="auto" w:fill="FFFFFF"/>
            <w:vAlign w:val="center"/>
          </w:tcPr>
          <w:p w:rsidR="00A67C73" w:rsidRDefault="00A67C73" w:rsidP="00A67C73">
            <w:pPr>
              <w:jc w:val="center"/>
              <w:rPr>
                <w:rFonts w:ascii="宋体" w:hAnsi="宋体" w:cs="宋体"/>
                <w:sz w:val="24"/>
              </w:rPr>
            </w:pPr>
          </w:p>
        </w:tc>
        <w:tc>
          <w:tcPr>
            <w:tcW w:w="1237" w:type="dxa"/>
            <w:tcBorders>
              <w:tl2br w:val="nil"/>
              <w:tr2bl w:val="nil"/>
            </w:tcBorders>
            <w:shd w:val="clear" w:color="auto" w:fill="FFFFFF"/>
            <w:vAlign w:val="center"/>
          </w:tcPr>
          <w:p w:rsidR="00A67C73" w:rsidRPr="00A67C73" w:rsidRDefault="00A67C73" w:rsidP="00A67C73">
            <w:pPr>
              <w:jc w:val="center"/>
              <w:rPr>
                <w:rFonts w:ascii="宋体" w:hAnsi="宋体" w:cs="宋体"/>
                <w:sz w:val="24"/>
              </w:rPr>
            </w:pPr>
            <w:r w:rsidRPr="00A67C73">
              <w:rPr>
                <w:rFonts w:ascii="宋体" w:hAnsi="宋体" w:cs="宋体" w:hint="eastAsia"/>
                <w:sz w:val="24"/>
              </w:rPr>
              <w:t>赵云峰</w:t>
            </w:r>
          </w:p>
        </w:tc>
        <w:tc>
          <w:tcPr>
            <w:tcW w:w="4803" w:type="dxa"/>
            <w:tcBorders>
              <w:tl2br w:val="nil"/>
              <w:tr2bl w:val="nil"/>
            </w:tcBorders>
            <w:shd w:val="clear" w:color="auto" w:fill="FFFFFF"/>
            <w:vAlign w:val="center"/>
          </w:tcPr>
          <w:p w:rsidR="00A67C73" w:rsidRPr="00A67C73" w:rsidRDefault="00A67C73" w:rsidP="00A67C73">
            <w:pPr>
              <w:jc w:val="center"/>
              <w:rPr>
                <w:rFonts w:ascii="宋体" w:hAnsi="宋体" w:cs="宋体"/>
                <w:sz w:val="24"/>
              </w:rPr>
            </w:pPr>
            <w:r w:rsidRPr="00A67C73">
              <w:rPr>
                <w:rFonts w:ascii="宋体" w:hAnsi="宋体" w:cs="宋体"/>
                <w:sz w:val="24"/>
              </w:rPr>
              <w:t>S011037000110191000735</w:t>
            </w:r>
          </w:p>
        </w:tc>
        <w:tc>
          <w:tcPr>
            <w:tcW w:w="2115" w:type="dxa"/>
            <w:tcBorders>
              <w:tl2br w:val="nil"/>
              <w:tr2bl w:val="nil"/>
            </w:tcBorders>
            <w:shd w:val="clear" w:color="auto" w:fill="FFFFFF"/>
            <w:vAlign w:val="center"/>
          </w:tcPr>
          <w:p w:rsidR="00A67C73" w:rsidRPr="00A67C73" w:rsidRDefault="00A67C73" w:rsidP="00A67C73">
            <w:pPr>
              <w:jc w:val="center"/>
              <w:rPr>
                <w:rFonts w:ascii="宋体" w:hAnsi="宋体" w:cs="宋体"/>
                <w:sz w:val="24"/>
              </w:rPr>
            </w:pPr>
            <w:r w:rsidRPr="00A67C73">
              <w:rPr>
                <w:rFonts w:ascii="宋体" w:hAnsi="宋体" w:cs="宋体"/>
                <w:sz w:val="24"/>
              </w:rPr>
              <w:t>030095</w:t>
            </w:r>
          </w:p>
        </w:tc>
      </w:tr>
      <w:tr w:rsidR="00A67C73" w:rsidTr="002525D9">
        <w:trPr>
          <w:trHeight w:val="397"/>
          <w:jc w:val="center"/>
        </w:trPr>
        <w:tc>
          <w:tcPr>
            <w:tcW w:w="1074" w:type="dxa"/>
            <w:vMerge/>
            <w:tcBorders>
              <w:tl2br w:val="nil"/>
              <w:tr2bl w:val="nil"/>
            </w:tcBorders>
            <w:shd w:val="clear" w:color="auto" w:fill="FFFFFF"/>
            <w:vAlign w:val="center"/>
          </w:tcPr>
          <w:p w:rsidR="00A67C73" w:rsidRDefault="00A67C73" w:rsidP="00A67C73">
            <w:pPr>
              <w:jc w:val="center"/>
              <w:rPr>
                <w:rFonts w:ascii="宋体" w:hAnsi="宋体" w:cs="宋体"/>
                <w:sz w:val="24"/>
              </w:rPr>
            </w:pPr>
          </w:p>
        </w:tc>
        <w:tc>
          <w:tcPr>
            <w:tcW w:w="1237" w:type="dxa"/>
            <w:tcBorders>
              <w:tl2br w:val="nil"/>
              <w:tr2bl w:val="nil"/>
            </w:tcBorders>
            <w:shd w:val="clear" w:color="auto" w:fill="FFFFFF"/>
            <w:vAlign w:val="center"/>
          </w:tcPr>
          <w:p w:rsidR="00A67C73" w:rsidRPr="00A67C73" w:rsidRDefault="00A67C73" w:rsidP="00A67C73">
            <w:pPr>
              <w:jc w:val="center"/>
              <w:rPr>
                <w:rFonts w:ascii="宋体" w:hAnsi="宋体" w:cs="宋体"/>
                <w:sz w:val="24"/>
              </w:rPr>
            </w:pPr>
            <w:r w:rsidRPr="00A67C73">
              <w:rPr>
                <w:rFonts w:ascii="宋体" w:hAnsi="宋体" w:cs="宋体" w:hint="eastAsia"/>
                <w:sz w:val="24"/>
              </w:rPr>
              <w:t>张晋慧</w:t>
            </w:r>
          </w:p>
        </w:tc>
        <w:tc>
          <w:tcPr>
            <w:tcW w:w="4803" w:type="dxa"/>
            <w:tcBorders>
              <w:tl2br w:val="nil"/>
              <w:tr2bl w:val="nil"/>
            </w:tcBorders>
            <w:shd w:val="clear" w:color="auto" w:fill="FFFFFF"/>
            <w:vAlign w:val="center"/>
          </w:tcPr>
          <w:p w:rsidR="00A67C73" w:rsidRPr="00A67C73" w:rsidRDefault="00A67C73" w:rsidP="00A67C73">
            <w:pPr>
              <w:jc w:val="center"/>
              <w:rPr>
                <w:rFonts w:ascii="宋体" w:hAnsi="宋体" w:cs="宋体"/>
                <w:sz w:val="24"/>
              </w:rPr>
            </w:pPr>
            <w:r w:rsidRPr="00A67C73">
              <w:rPr>
                <w:rFonts w:ascii="宋体" w:hAnsi="宋体" w:cs="宋体" w:hint="eastAsia"/>
                <w:sz w:val="24"/>
              </w:rPr>
              <w:t>1100000000302946</w:t>
            </w:r>
          </w:p>
        </w:tc>
        <w:tc>
          <w:tcPr>
            <w:tcW w:w="2115" w:type="dxa"/>
            <w:tcBorders>
              <w:tl2br w:val="nil"/>
              <w:tr2bl w:val="nil"/>
            </w:tcBorders>
            <w:shd w:val="clear" w:color="auto" w:fill="FFFFFF"/>
            <w:vAlign w:val="center"/>
          </w:tcPr>
          <w:p w:rsidR="00A67C73" w:rsidRPr="00A67C73" w:rsidRDefault="00A67C73" w:rsidP="00A67C73">
            <w:pPr>
              <w:jc w:val="center"/>
              <w:rPr>
                <w:rFonts w:ascii="宋体" w:hAnsi="宋体" w:cs="宋体"/>
                <w:sz w:val="24"/>
              </w:rPr>
            </w:pPr>
            <w:r w:rsidRPr="00A67C73">
              <w:rPr>
                <w:rFonts w:ascii="宋体" w:hAnsi="宋体" w:cs="宋体" w:hint="eastAsia"/>
                <w:sz w:val="24"/>
              </w:rPr>
              <w:t>020045</w:t>
            </w:r>
          </w:p>
        </w:tc>
      </w:tr>
      <w:tr w:rsidR="00A67C73" w:rsidTr="002525D9">
        <w:trPr>
          <w:trHeight w:val="397"/>
          <w:jc w:val="center"/>
        </w:trPr>
        <w:tc>
          <w:tcPr>
            <w:tcW w:w="1074" w:type="dxa"/>
            <w:tcBorders>
              <w:tl2br w:val="nil"/>
              <w:tr2bl w:val="nil"/>
            </w:tcBorders>
            <w:shd w:val="clear" w:color="auto" w:fill="FFFFFF"/>
            <w:vAlign w:val="center"/>
          </w:tcPr>
          <w:p w:rsidR="00A67C73" w:rsidRDefault="00A67C73" w:rsidP="00A67C73">
            <w:pPr>
              <w:widowControl/>
              <w:spacing w:after="150"/>
              <w:jc w:val="center"/>
              <w:rPr>
                <w:rFonts w:ascii="宋体" w:hAnsi="宋体" w:cs="宋体"/>
                <w:sz w:val="24"/>
              </w:rPr>
            </w:pPr>
            <w:r>
              <w:rPr>
                <w:rFonts w:ascii="宋体" w:hAnsi="宋体" w:cs="宋体" w:hint="eastAsia"/>
                <w:kern w:val="0"/>
                <w:sz w:val="24"/>
                <w:shd w:val="clear" w:color="auto" w:fill="FFFFFF"/>
              </w:rPr>
              <w:t>技术专家</w:t>
            </w:r>
          </w:p>
        </w:tc>
        <w:tc>
          <w:tcPr>
            <w:tcW w:w="8155" w:type="dxa"/>
            <w:gridSpan w:val="3"/>
            <w:tcBorders>
              <w:tl2br w:val="nil"/>
              <w:tr2bl w:val="nil"/>
            </w:tcBorders>
            <w:shd w:val="clear" w:color="auto" w:fill="FFFFFF"/>
            <w:vAlign w:val="center"/>
          </w:tcPr>
          <w:p w:rsidR="00A67C73" w:rsidRDefault="00A67C73" w:rsidP="00A67C73">
            <w:pPr>
              <w:jc w:val="center"/>
              <w:rPr>
                <w:rFonts w:ascii="宋体" w:hAnsi="宋体" w:cs="宋体"/>
                <w:sz w:val="24"/>
              </w:rPr>
            </w:pPr>
            <w:r>
              <w:rPr>
                <w:rFonts w:ascii="宋体" w:hAnsi="宋体" w:cs="宋体" w:hint="eastAsia"/>
                <w:sz w:val="24"/>
              </w:rPr>
              <w:t>/</w:t>
            </w:r>
          </w:p>
        </w:tc>
      </w:tr>
      <w:tr w:rsidR="00A67C73" w:rsidTr="002525D9">
        <w:trPr>
          <w:trHeight w:val="950"/>
          <w:jc w:val="center"/>
        </w:trPr>
        <w:tc>
          <w:tcPr>
            <w:tcW w:w="1074" w:type="dxa"/>
            <w:tcBorders>
              <w:tl2br w:val="nil"/>
              <w:tr2bl w:val="nil"/>
            </w:tcBorders>
            <w:shd w:val="clear" w:color="auto" w:fill="FFFFFF"/>
            <w:vAlign w:val="center"/>
          </w:tcPr>
          <w:p w:rsidR="00A67C73" w:rsidRDefault="00A67C73" w:rsidP="00A67C73">
            <w:pPr>
              <w:widowControl/>
              <w:spacing w:after="150"/>
              <w:jc w:val="center"/>
              <w:rPr>
                <w:rFonts w:ascii="宋体" w:hAnsi="宋体" w:cs="宋体"/>
                <w:sz w:val="24"/>
              </w:rPr>
            </w:pPr>
            <w:r>
              <w:rPr>
                <w:rFonts w:ascii="宋体" w:hAnsi="宋体" w:cs="宋体" w:hint="eastAsia"/>
                <w:kern w:val="0"/>
                <w:sz w:val="24"/>
                <w:shd w:val="clear" w:color="auto" w:fill="FFFFFF"/>
              </w:rPr>
              <w:t>现场勘察人员及时间</w:t>
            </w:r>
          </w:p>
        </w:tc>
        <w:tc>
          <w:tcPr>
            <w:tcW w:w="8155" w:type="dxa"/>
            <w:gridSpan w:val="3"/>
            <w:tcBorders>
              <w:tl2br w:val="nil"/>
              <w:tr2bl w:val="nil"/>
            </w:tcBorders>
            <w:shd w:val="clear" w:color="auto" w:fill="FFFFFF"/>
            <w:vAlign w:val="center"/>
          </w:tcPr>
          <w:p w:rsidR="00A67C73" w:rsidRDefault="00A67C73" w:rsidP="00A67C73">
            <w:pPr>
              <w:widowControl/>
              <w:spacing w:after="150"/>
              <w:jc w:val="center"/>
              <w:rPr>
                <w:rFonts w:ascii="Times New Roman" w:hAnsi="Times New Roman"/>
                <w:sz w:val="24"/>
              </w:rPr>
            </w:pPr>
            <w:r>
              <w:rPr>
                <w:rFonts w:ascii="Times New Roman" w:hAnsi="Times New Roman" w:hint="eastAsia"/>
                <w:sz w:val="24"/>
              </w:rPr>
              <w:t>徐顺星</w:t>
            </w:r>
            <w:r>
              <w:rPr>
                <w:rFonts w:hint="eastAsia"/>
                <w:color w:val="000000"/>
                <w:sz w:val="24"/>
              </w:rPr>
              <w:t>、</w:t>
            </w:r>
            <w:r w:rsidRPr="00A67C73">
              <w:rPr>
                <w:rFonts w:ascii="宋体" w:hAnsi="宋体" w:cs="宋体" w:hint="eastAsia"/>
                <w:sz w:val="24"/>
              </w:rPr>
              <w:t>乔贯德</w:t>
            </w:r>
            <w:r>
              <w:rPr>
                <w:rFonts w:hint="eastAsia"/>
                <w:sz w:val="24"/>
              </w:rPr>
              <w:t>202</w:t>
            </w:r>
            <w:r>
              <w:rPr>
                <w:sz w:val="24"/>
              </w:rPr>
              <w:t>5</w:t>
            </w:r>
            <w:r>
              <w:rPr>
                <w:rFonts w:hint="eastAsia"/>
                <w:sz w:val="24"/>
              </w:rPr>
              <w:t>.</w:t>
            </w:r>
            <w:r>
              <w:rPr>
                <w:sz w:val="24"/>
              </w:rPr>
              <w:t>3</w:t>
            </w:r>
            <w:r>
              <w:rPr>
                <w:rFonts w:hint="eastAsia"/>
                <w:sz w:val="24"/>
              </w:rPr>
              <w:t>.</w:t>
            </w:r>
            <w:r>
              <w:rPr>
                <w:sz w:val="24"/>
              </w:rPr>
              <w:t>5</w:t>
            </w:r>
          </w:p>
        </w:tc>
      </w:tr>
      <w:tr w:rsidR="00A67C73" w:rsidTr="002525D9">
        <w:trPr>
          <w:trHeight w:val="761"/>
          <w:jc w:val="center"/>
        </w:trPr>
        <w:tc>
          <w:tcPr>
            <w:tcW w:w="1074" w:type="dxa"/>
            <w:tcBorders>
              <w:tl2br w:val="nil"/>
              <w:tr2bl w:val="nil"/>
            </w:tcBorders>
            <w:shd w:val="clear" w:color="auto" w:fill="FFFFFF"/>
            <w:vAlign w:val="center"/>
          </w:tcPr>
          <w:p w:rsidR="00A67C73" w:rsidRDefault="00A67C73" w:rsidP="00A67C73">
            <w:pPr>
              <w:widowControl/>
              <w:spacing w:after="150"/>
              <w:jc w:val="center"/>
              <w:rPr>
                <w:rFonts w:ascii="宋体" w:hAnsi="宋体" w:cs="宋体"/>
                <w:kern w:val="0"/>
                <w:sz w:val="24"/>
                <w:shd w:val="clear" w:color="auto" w:fill="FFFFFF"/>
              </w:rPr>
            </w:pPr>
            <w:r>
              <w:rPr>
                <w:rFonts w:ascii="宋体" w:hAnsi="宋体" w:cs="宋体" w:hint="eastAsia"/>
                <w:kern w:val="0"/>
                <w:sz w:val="24"/>
                <w:shd w:val="clear" w:color="auto" w:fill="FFFFFF"/>
              </w:rPr>
              <w:t>现场核查的人员和时间</w:t>
            </w:r>
          </w:p>
        </w:tc>
        <w:tc>
          <w:tcPr>
            <w:tcW w:w="8155" w:type="dxa"/>
            <w:gridSpan w:val="3"/>
            <w:tcBorders>
              <w:tl2br w:val="nil"/>
              <w:tr2bl w:val="nil"/>
            </w:tcBorders>
            <w:shd w:val="clear" w:color="auto" w:fill="FFFFFF"/>
            <w:vAlign w:val="center"/>
          </w:tcPr>
          <w:p w:rsidR="00A67C73" w:rsidRDefault="00A67C73" w:rsidP="00A67C73">
            <w:pPr>
              <w:widowControl/>
              <w:spacing w:after="150"/>
              <w:jc w:val="center"/>
              <w:rPr>
                <w:rFonts w:ascii="Times New Roman" w:hAnsi="Times New Roman"/>
                <w:color w:val="FF0000"/>
                <w:sz w:val="24"/>
              </w:rPr>
            </w:pPr>
            <w:r>
              <w:rPr>
                <w:rFonts w:ascii="Times New Roman" w:hAnsi="Times New Roman" w:hint="eastAsia"/>
                <w:sz w:val="24"/>
              </w:rPr>
              <w:t>徐顺星</w:t>
            </w:r>
            <w:r>
              <w:rPr>
                <w:rFonts w:hint="eastAsia"/>
                <w:color w:val="000000"/>
                <w:sz w:val="24"/>
              </w:rPr>
              <w:t>、</w:t>
            </w:r>
            <w:r w:rsidRPr="00A67C73">
              <w:rPr>
                <w:rFonts w:ascii="宋体" w:hAnsi="宋体" w:cs="宋体" w:hint="eastAsia"/>
                <w:sz w:val="24"/>
              </w:rPr>
              <w:t>乔贯德</w:t>
            </w:r>
            <w:r>
              <w:rPr>
                <w:rFonts w:hint="eastAsia"/>
                <w:sz w:val="24"/>
              </w:rPr>
              <w:t>202</w:t>
            </w:r>
            <w:r>
              <w:rPr>
                <w:sz w:val="24"/>
              </w:rPr>
              <w:t>5</w:t>
            </w:r>
            <w:r>
              <w:rPr>
                <w:rFonts w:hint="eastAsia"/>
                <w:sz w:val="24"/>
              </w:rPr>
              <w:t>.</w:t>
            </w:r>
            <w:r>
              <w:rPr>
                <w:sz w:val="24"/>
              </w:rPr>
              <w:t>3</w:t>
            </w:r>
            <w:r>
              <w:rPr>
                <w:rFonts w:hint="eastAsia"/>
                <w:sz w:val="24"/>
              </w:rPr>
              <w:t>.</w:t>
            </w:r>
            <w:r>
              <w:rPr>
                <w:sz w:val="24"/>
              </w:rPr>
              <w:t>23</w:t>
            </w:r>
          </w:p>
        </w:tc>
      </w:tr>
      <w:tr w:rsidR="00A67C73" w:rsidTr="002525D9">
        <w:trPr>
          <w:trHeight w:val="90"/>
          <w:jc w:val="center"/>
        </w:trPr>
        <w:tc>
          <w:tcPr>
            <w:tcW w:w="1074" w:type="dxa"/>
            <w:tcBorders>
              <w:tl2br w:val="nil"/>
              <w:tr2bl w:val="nil"/>
            </w:tcBorders>
            <w:shd w:val="clear" w:color="auto" w:fill="FFFFFF"/>
            <w:vAlign w:val="center"/>
          </w:tcPr>
          <w:p w:rsidR="00A67C73" w:rsidRDefault="00A67C73" w:rsidP="00A67C73">
            <w:pPr>
              <w:widowControl/>
              <w:spacing w:after="150"/>
              <w:jc w:val="center"/>
              <w:rPr>
                <w:rFonts w:ascii="宋体" w:hAnsi="宋体" w:cs="宋体"/>
                <w:sz w:val="24"/>
              </w:rPr>
            </w:pPr>
            <w:r>
              <w:rPr>
                <w:rFonts w:ascii="宋体" w:hAnsi="宋体" w:cs="宋体" w:hint="eastAsia"/>
                <w:kern w:val="0"/>
                <w:sz w:val="24"/>
                <w:shd w:val="clear" w:color="auto" w:fill="FFFFFF"/>
              </w:rPr>
              <w:t>项目简介</w:t>
            </w:r>
          </w:p>
        </w:tc>
        <w:tc>
          <w:tcPr>
            <w:tcW w:w="8155" w:type="dxa"/>
            <w:gridSpan w:val="3"/>
            <w:tcBorders>
              <w:tl2br w:val="nil"/>
              <w:tr2bl w:val="nil"/>
            </w:tcBorders>
            <w:shd w:val="clear" w:color="auto" w:fill="FFFFFF"/>
          </w:tcPr>
          <w:p w:rsidR="00A67C73" w:rsidRPr="00A67C73" w:rsidRDefault="00A67C73" w:rsidP="00A67C73">
            <w:pPr>
              <w:ind w:firstLine="560"/>
              <w:rPr>
                <w:snapToGrid w:val="0"/>
              </w:rPr>
            </w:pPr>
            <w:r w:rsidRPr="00A67C73">
              <w:rPr>
                <w:snapToGrid w:val="0"/>
              </w:rPr>
              <w:t>方大特钢科技股份有限公司（</w:t>
            </w:r>
            <w:r w:rsidRPr="00A67C73">
              <w:rPr>
                <w:rFonts w:hint="eastAsia"/>
                <w:snapToGrid w:val="0"/>
              </w:rPr>
              <w:t>以下简称“该公司”</w:t>
            </w:r>
            <w:r w:rsidRPr="00A67C73">
              <w:rPr>
                <w:snapToGrid w:val="0"/>
              </w:rPr>
              <w:t>）</w:t>
            </w:r>
            <w:r w:rsidRPr="00A67C73">
              <w:rPr>
                <w:rFonts w:hint="eastAsia"/>
                <w:snapToGrid w:val="0"/>
              </w:rPr>
              <w:t>厂址位于</w:t>
            </w:r>
            <w:r w:rsidRPr="00A67C73">
              <w:rPr>
                <w:snapToGrid w:val="0"/>
              </w:rPr>
              <w:t>江西省</w:t>
            </w:r>
            <w:r w:rsidRPr="00A67C73">
              <w:rPr>
                <w:rFonts w:hint="eastAsia"/>
                <w:snapToGrid w:val="0"/>
              </w:rPr>
              <w:t>南昌市青山湖区</w:t>
            </w:r>
            <w:r w:rsidRPr="00A67C73">
              <w:rPr>
                <w:snapToGrid w:val="0"/>
              </w:rPr>
              <w:t>，成立日期</w:t>
            </w:r>
            <w:r w:rsidRPr="00A67C73">
              <w:rPr>
                <w:rFonts w:hint="eastAsia"/>
                <w:snapToGrid w:val="0"/>
              </w:rPr>
              <w:t>1999</w:t>
            </w:r>
            <w:r w:rsidRPr="00A67C73">
              <w:rPr>
                <w:rFonts w:hint="eastAsia"/>
                <w:snapToGrid w:val="0"/>
              </w:rPr>
              <w:t>年</w:t>
            </w:r>
            <w:r w:rsidRPr="00A67C73">
              <w:rPr>
                <w:rFonts w:hint="eastAsia"/>
                <w:snapToGrid w:val="0"/>
              </w:rPr>
              <w:t>9</w:t>
            </w:r>
            <w:r w:rsidRPr="00A67C73">
              <w:rPr>
                <w:rFonts w:hint="eastAsia"/>
                <w:snapToGrid w:val="0"/>
              </w:rPr>
              <w:t>月</w:t>
            </w:r>
            <w:r w:rsidRPr="00A67C73">
              <w:rPr>
                <w:rFonts w:hint="eastAsia"/>
                <w:snapToGrid w:val="0"/>
              </w:rPr>
              <w:t>16</w:t>
            </w:r>
            <w:r w:rsidRPr="00A67C73">
              <w:rPr>
                <w:rFonts w:hint="eastAsia"/>
                <w:snapToGrid w:val="0"/>
              </w:rPr>
              <w:t>日，</w:t>
            </w:r>
            <w:r w:rsidRPr="00A67C73">
              <w:rPr>
                <w:snapToGrid w:val="0"/>
              </w:rPr>
              <w:t>法定代表人</w:t>
            </w:r>
            <w:r w:rsidRPr="00A67C73">
              <w:rPr>
                <w:rFonts w:hint="eastAsia"/>
                <w:snapToGrid w:val="0"/>
              </w:rPr>
              <w:t>梁建国</w:t>
            </w:r>
            <w:r w:rsidRPr="00A67C73">
              <w:rPr>
                <w:snapToGrid w:val="0"/>
              </w:rPr>
              <w:t>，注册资本</w:t>
            </w:r>
            <w:r w:rsidRPr="00A67C73">
              <w:rPr>
                <w:snapToGrid w:val="0"/>
              </w:rPr>
              <w:t>231318.789</w:t>
            </w:r>
            <w:r w:rsidRPr="00A67C73">
              <w:rPr>
                <w:rFonts w:hint="eastAsia"/>
                <w:snapToGrid w:val="0"/>
              </w:rPr>
              <w:t>万元</w:t>
            </w:r>
            <w:r w:rsidRPr="00A67C73">
              <w:rPr>
                <w:snapToGrid w:val="0"/>
              </w:rPr>
              <w:t>。</w:t>
            </w:r>
            <w:r w:rsidRPr="00A67C73">
              <w:rPr>
                <w:rFonts w:hint="eastAsia"/>
                <w:snapToGrid w:val="0"/>
              </w:rPr>
              <w:t>该公司目前危险化学品经营许可证（编号：赣洪应急经（甲）字</w:t>
            </w:r>
            <w:r w:rsidRPr="00A67C73">
              <w:rPr>
                <w:rFonts w:hint="eastAsia"/>
                <w:snapToGrid w:val="0"/>
              </w:rPr>
              <w:t>[202</w:t>
            </w:r>
            <w:r w:rsidRPr="00A67C73">
              <w:rPr>
                <w:snapToGrid w:val="0"/>
              </w:rPr>
              <w:t>4</w:t>
            </w:r>
            <w:r w:rsidRPr="00A67C73">
              <w:rPr>
                <w:rFonts w:hint="eastAsia"/>
                <w:snapToGrid w:val="0"/>
              </w:rPr>
              <w:t>]000</w:t>
            </w:r>
            <w:r w:rsidRPr="00A67C73">
              <w:rPr>
                <w:snapToGrid w:val="0"/>
              </w:rPr>
              <w:t>12</w:t>
            </w:r>
            <w:r w:rsidRPr="00A67C73">
              <w:rPr>
                <w:rFonts w:hint="eastAsia"/>
                <w:snapToGrid w:val="0"/>
              </w:rPr>
              <w:t>号），有效期至</w:t>
            </w:r>
            <w:r w:rsidRPr="00A67C73">
              <w:rPr>
                <w:rFonts w:hint="eastAsia"/>
                <w:snapToGrid w:val="0"/>
              </w:rPr>
              <w:t>202</w:t>
            </w:r>
            <w:r w:rsidRPr="00A67C73">
              <w:rPr>
                <w:snapToGrid w:val="0"/>
              </w:rPr>
              <w:t>7</w:t>
            </w:r>
            <w:r w:rsidRPr="00A67C73">
              <w:rPr>
                <w:rFonts w:hint="eastAsia"/>
                <w:snapToGrid w:val="0"/>
              </w:rPr>
              <w:t>年</w:t>
            </w:r>
            <w:r w:rsidRPr="00A67C73">
              <w:rPr>
                <w:rFonts w:hint="eastAsia"/>
                <w:snapToGrid w:val="0"/>
              </w:rPr>
              <w:t>3</w:t>
            </w:r>
            <w:r w:rsidRPr="00A67C73">
              <w:rPr>
                <w:rFonts w:hint="eastAsia"/>
                <w:snapToGrid w:val="0"/>
              </w:rPr>
              <w:t>月</w:t>
            </w:r>
            <w:r w:rsidRPr="00A67C73">
              <w:rPr>
                <w:rFonts w:hint="eastAsia"/>
                <w:snapToGrid w:val="0"/>
              </w:rPr>
              <w:t>9</w:t>
            </w:r>
            <w:r w:rsidRPr="00A67C73">
              <w:rPr>
                <w:rFonts w:hint="eastAsia"/>
                <w:snapToGrid w:val="0"/>
              </w:rPr>
              <w:t>日。许可范围：易燃液体（粗苯、煤焦油）、不燃气体（氧、氮、氩）。</w:t>
            </w:r>
          </w:p>
          <w:p w:rsidR="00A67C73" w:rsidRPr="00A67C73" w:rsidRDefault="00A67C73" w:rsidP="00A67C73">
            <w:pPr>
              <w:ind w:firstLine="560"/>
              <w:rPr>
                <w:snapToGrid w:val="0"/>
              </w:rPr>
            </w:pPr>
            <w:r w:rsidRPr="00A67C73">
              <w:rPr>
                <w:rFonts w:hint="eastAsia"/>
                <w:snapToGrid w:val="0"/>
              </w:rPr>
              <w:t>该公司焦化厂是方大特钢科技股份有限公司下属的二级生产单位，位于方大特钢公司主生产区东南侧，焦化厂厂区占地面积</w:t>
            </w:r>
            <w:r w:rsidRPr="00A67C73">
              <w:rPr>
                <w:rFonts w:hint="eastAsia"/>
                <w:snapToGrid w:val="0"/>
              </w:rPr>
              <w:t>504</w:t>
            </w:r>
            <w:r w:rsidRPr="00A67C73">
              <w:rPr>
                <w:rFonts w:hint="eastAsia"/>
                <w:snapToGrid w:val="0"/>
              </w:rPr>
              <w:t>亩。焦化厂</w:t>
            </w:r>
            <w:r w:rsidRPr="00A67C73">
              <w:rPr>
                <w:snapToGrid w:val="0"/>
              </w:rPr>
              <w:t>是以生产高炉用焦炭为主要任务的生产单位，现有</w:t>
            </w:r>
            <w:r w:rsidRPr="00A67C73">
              <w:rPr>
                <w:rFonts w:hint="eastAsia"/>
                <w:snapToGrid w:val="0"/>
              </w:rPr>
              <w:t>一座</w:t>
            </w:r>
            <w:r w:rsidRPr="00A67C73">
              <w:rPr>
                <w:rFonts w:hint="eastAsia"/>
                <w:snapToGrid w:val="0"/>
              </w:rPr>
              <w:t>JN4.3-80</w:t>
            </w:r>
            <w:r w:rsidRPr="00A67C73">
              <w:rPr>
                <w:rFonts w:hint="eastAsia"/>
                <w:snapToGrid w:val="0"/>
              </w:rPr>
              <w:t>型</w:t>
            </w:r>
            <w:r w:rsidRPr="00A67C73">
              <w:rPr>
                <w:rFonts w:hint="eastAsia"/>
                <w:snapToGrid w:val="0"/>
              </w:rPr>
              <w:t>42</w:t>
            </w:r>
            <w:r w:rsidRPr="00A67C73">
              <w:rPr>
                <w:rFonts w:hint="eastAsia"/>
                <w:snapToGrid w:val="0"/>
              </w:rPr>
              <w:t>孔焦炉、一座</w:t>
            </w:r>
            <w:r w:rsidRPr="00A67C73">
              <w:rPr>
                <w:rFonts w:hint="eastAsia"/>
                <w:snapToGrid w:val="0"/>
              </w:rPr>
              <w:t>JN4.3-804</w:t>
            </w:r>
            <w:r w:rsidRPr="00A67C73">
              <w:rPr>
                <w:rFonts w:hint="eastAsia"/>
                <w:snapToGrid w:val="0"/>
              </w:rPr>
              <w:t>型</w:t>
            </w:r>
            <w:r w:rsidRPr="00A67C73">
              <w:rPr>
                <w:rFonts w:hint="eastAsia"/>
                <w:snapToGrid w:val="0"/>
              </w:rPr>
              <w:t>21</w:t>
            </w:r>
            <w:r w:rsidRPr="00A67C73">
              <w:rPr>
                <w:rFonts w:hint="eastAsia"/>
                <w:snapToGrid w:val="0"/>
              </w:rPr>
              <w:t>孔焦炉、一座</w:t>
            </w:r>
            <w:r w:rsidRPr="00A67C73">
              <w:rPr>
                <w:rFonts w:hint="eastAsia"/>
                <w:snapToGrid w:val="0"/>
              </w:rPr>
              <w:t>JNDK43-03F</w:t>
            </w:r>
            <w:r w:rsidRPr="00A67C73">
              <w:rPr>
                <w:rFonts w:hint="eastAsia"/>
                <w:snapToGrid w:val="0"/>
              </w:rPr>
              <w:t>型</w:t>
            </w:r>
            <w:r w:rsidRPr="00A67C73">
              <w:rPr>
                <w:rFonts w:hint="eastAsia"/>
                <w:snapToGrid w:val="0"/>
              </w:rPr>
              <w:t>60</w:t>
            </w:r>
            <w:r w:rsidRPr="00A67C73">
              <w:rPr>
                <w:rFonts w:hint="eastAsia"/>
                <w:snapToGrid w:val="0"/>
              </w:rPr>
              <w:t>孔捣固焦炉，形成年产焦炭</w:t>
            </w:r>
            <w:r w:rsidRPr="00A67C73">
              <w:rPr>
                <w:rFonts w:hint="eastAsia"/>
                <w:snapToGrid w:val="0"/>
              </w:rPr>
              <w:t>80</w:t>
            </w:r>
            <w:r w:rsidRPr="00A67C73">
              <w:rPr>
                <w:rFonts w:hint="eastAsia"/>
                <w:snapToGrid w:val="0"/>
              </w:rPr>
              <w:t>万吨、焦炉煤气</w:t>
            </w:r>
            <w:r w:rsidRPr="00A67C73">
              <w:rPr>
                <w:rFonts w:hint="eastAsia"/>
                <w:snapToGrid w:val="0"/>
              </w:rPr>
              <w:t>32000</w:t>
            </w:r>
            <w:r w:rsidRPr="00A67C73">
              <w:rPr>
                <w:rFonts w:hint="eastAsia"/>
                <w:snapToGrid w:val="0"/>
              </w:rPr>
              <w:t>万</w:t>
            </w:r>
            <w:r w:rsidRPr="00A67C73">
              <w:rPr>
                <w:rFonts w:hint="eastAsia"/>
                <w:snapToGrid w:val="0"/>
              </w:rPr>
              <w:t>m</w:t>
            </w:r>
            <w:r w:rsidRPr="00A67C73">
              <w:rPr>
                <w:rFonts w:hint="eastAsia"/>
                <w:snapToGrid w:val="0"/>
              </w:rPr>
              <w:t>³，主要副产品：煤焦油（外售）、粗苯（外售）、硫酸铵、熔融硫（块状硫磺）。</w:t>
            </w:r>
          </w:p>
          <w:p w:rsidR="00A67C73" w:rsidRPr="00A67C73" w:rsidRDefault="00A67C73" w:rsidP="00A67C73">
            <w:pPr>
              <w:ind w:firstLine="560"/>
              <w:rPr>
                <w:snapToGrid w:val="0"/>
              </w:rPr>
            </w:pPr>
            <w:r w:rsidRPr="00A67C73">
              <w:rPr>
                <w:rFonts w:hint="eastAsia"/>
                <w:snapToGrid w:val="0"/>
              </w:rPr>
              <w:t>该公司原危险化学品经营许可证证书编号为：“赣洪应急经（甲）</w:t>
            </w:r>
            <w:r w:rsidRPr="00A67C73">
              <w:rPr>
                <w:rFonts w:hint="eastAsia"/>
                <w:snapToGrid w:val="0"/>
              </w:rPr>
              <w:t>[202</w:t>
            </w:r>
            <w:r w:rsidRPr="00A67C73">
              <w:rPr>
                <w:snapToGrid w:val="0"/>
              </w:rPr>
              <w:t>4</w:t>
            </w:r>
            <w:r w:rsidRPr="00A67C73">
              <w:rPr>
                <w:rFonts w:hint="eastAsia"/>
                <w:snapToGrid w:val="0"/>
              </w:rPr>
              <w:t>]000</w:t>
            </w:r>
            <w:r w:rsidRPr="00A67C73">
              <w:rPr>
                <w:snapToGrid w:val="0"/>
              </w:rPr>
              <w:t>12</w:t>
            </w:r>
            <w:r w:rsidRPr="00A67C73">
              <w:rPr>
                <w:rFonts w:hint="eastAsia"/>
                <w:snapToGrid w:val="0"/>
              </w:rPr>
              <w:t>”，有效期限为</w:t>
            </w:r>
            <w:r w:rsidRPr="00A67C73">
              <w:rPr>
                <w:rFonts w:hint="eastAsia"/>
                <w:snapToGrid w:val="0"/>
              </w:rPr>
              <w:t>202</w:t>
            </w:r>
            <w:r w:rsidRPr="00A67C73">
              <w:rPr>
                <w:snapToGrid w:val="0"/>
              </w:rPr>
              <w:t>4</w:t>
            </w:r>
            <w:r w:rsidRPr="00A67C73">
              <w:rPr>
                <w:rFonts w:hint="eastAsia"/>
                <w:snapToGrid w:val="0"/>
              </w:rPr>
              <w:t>年</w:t>
            </w:r>
            <w:r w:rsidRPr="00A67C73">
              <w:rPr>
                <w:snapToGrid w:val="0"/>
              </w:rPr>
              <w:t>3</w:t>
            </w:r>
            <w:r w:rsidRPr="00A67C73">
              <w:rPr>
                <w:rFonts w:hint="eastAsia"/>
                <w:snapToGrid w:val="0"/>
              </w:rPr>
              <w:t>月</w:t>
            </w:r>
            <w:r w:rsidRPr="00A67C73">
              <w:rPr>
                <w:snapToGrid w:val="0"/>
              </w:rPr>
              <w:t>10</w:t>
            </w:r>
            <w:r w:rsidRPr="00A67C73">
              <w:rPr>
                <w:rFonts w:hint="eastAsia"/>
                <w:snapToGrid w:val="0"/>
              </w:rPr>
              <w:t>日至</w:t>
            </w:r>
            <w:r w:rsidRPr="00A67C73">
              <w:rPr>
                <w:rFonts w:hint="eastAsia"/>
                <w:snapToGrid w:val="0"/>
              </w:rPr>
              <w:t>202</w:t>
            </w:r>
            <w:r w:rsidRPr="00A67C73">
              <w:rPr>
                <w:snapToGrid w:val="0"/>
              </w:rPr>
              <w:t>7</w:t>
            </w:r>
            <w:r w:rsidRPr="00A67C73">
              <w:rPr>
                <w:rFonts w:hint="eastAsia"/>
                <w:snapToGrid w:val="0"/>
              </w:rPr>
              <w:t>年</w:t>
            </w:r>
            <w:r w:rsidRPr="00A67C73">
              <w:rPr>
                <w:snapToGrid w:val="0"/>
              </w:rPr>
              <w:t>3</w:t>
            </w:r>
            <w:r w:rsidRPr="00A67C73">
              <w:rPr>
                <w:rFonts w:hint="eastAsia"/>
                <w:snapToGrid w:val="0"/>
              </w:rPr>
              <w:t>月</w:t>
            </w:r>
            <w:r w:rsidRPr="00A67C73">
              <w:rPr>
                <w:snapToGrid w:val="0"/>
              </w:rPr>
              <w:t>9</w:t>
            </w:r>
            <w:r w:rsidRPr="00A67C73">
              <w:rPr>
                <w:rFonts w:hint="eastAsia"/>
                <w:snapToGrid w:val="0"/>
              </w:rPr>
              <w:t>日。经营方式为批发。许可范围包含易燃液体（粗苯、煤焦油）、不燃气体（氧、氮、氩）。</w:t>
            </w:r>
          </w:p>
          <w:p w:rsidR="00A67C73" w:rsidRPr="00A67C73" w:rsidRDefault="00A67C73" w:rsidP="00A67C73">
            <w:pPr>
              <w:ind w:firstLine="560"/>
              <w:rPr>
                <w:snapToGrid w:val="0"/>
              </w:rPr>
            </w:pPr>
            <w:r w:rsidRPr="00A67C73">
              <w:rPr>
                <w:rFonts w:hint="eastAsia"/>
                <w:snapToGrid w:val="0"/>
              </w:rPr>
              <w:t>该公司在厂区内硫磺仓库（原为混盐仓库，混盐仓库为焦化厂焦炉煤气脱硫改造项目储存设施，已履行“三同时”手续，安全设施通过了竣工验收。后已变更为硫磺仓库）建设有方大特钢焦化厂新增硫磺储存经营设施，该项目主要在硫磺仓库储存副产品硫磺，硫磺原先主要当成危废处理，后因市场变化，作为危险化学品出售，根据《国家安全监管总局办公厅关于冶金等工贸行业安全监管工作有关问题的复函》（安监总厅管四函〔</w:t>
            </w:r>
            <w:r w:rsidRPr="00A67C73">
              <w:rPr>
                <w:rFonts w:hint="eastAsia"/>
                <w:snapToGrid w:val="0"/>
              </w:rPr>
              <w:t>2014</w:t>
            </w:r>
            <w:r w:rsidRPr="00A67C73">
              <w:rPr>
                <w:rFonts w:hint="eastAsia"/>
                <w:snapToGrid w:val="0"/>
              </w:rPr>
              <w:t>〕</w:t>
            </w:r>
            <w:r w:rsidRPr="00A67C73">
              <w:rPr>
                <w:rFonts w:hint="eastAsia"/>
                <w:snapToGrid w:val="0"/>
              </w:rPr>
              <w:t>43</w:t>
            </w:r>
            <w:r w:rsidRPr="00A67C73">
              <w:rPr>
                <w:rFonts w:hint="eastAsia"/>
                <w:snapToGrid w:val="0"/>
              </w:rPr>
              <w:t>号），企业副产品硫磺按《</w:t>
            </w:r>
            <w:r w:rsidRPr="00A67C73">
              <w:rPr>
                <w:snapToGrid w:val="0"/>
              </w:rPr>
              <w:t>危险化学品经营许可证管理办法</w:t>
            </w:r>
            <w:r w:rsidRPr="00A67C73">
              <w:rPr>
                <w:rFonts w:hint="eastAsia"/>
                <w:snapToGrid w:val="0"/>
              </w:rPr>
              <w:t>（</w:t>
            </w:r>
            <w:r w:rsidRPr="00A67C73">
              <w:rPr>
                <w:rFonts w:hint="eastAsia"/>
                <w:snapToGrid w:val="0"/>
              </w:rPr>
              <w:t>2015</w:t>
            </w:r>
            <w:r w:rsidRPr="00A67C73">
              <w:rPr>
                <w:rFonts w:hint="eastAsia"/>
                <w:snapToGrid w:val="0"/>
              </w:rPr>
              <w:t>年</w:t>
            </w:r>
            <w:r w:rsidRPr="00A67C73">
              <w:rPr>
                <w:rFonts w:hint="eastAsia"/>
                <w:snapToGrid w:val="0"/>
              </w:rPr>
              <w:t>79</w:t>
            </w:r>
            <w:r w:rsidRPr="00A67C73">
              <w:rPr>
                <w:rFonts w:hint="eastAsia"/>
                <w:snapToGrid w:val="0"/>
              </w:rPr>
              <w:t>号修订）》（国家安全生产监督管理总局令第</w:t>
            </w:r>
            <w:r w:rsidRPr="00A67C73">
              <w:rPr>
                <w:rFonts w:hint="eastAsia"/>
                <w:snapToGrid w:val="0"/>
              </w:rPr>
              <w:t>55</w:t>
            </w:r>
            <w:r w:rsidRPr="00A67C73">
              <w:rPr>
                <w:rFonts w:hint="eastAsia"/>
                <w:snapToGrid w:val="0"/>
              </w:rPr>
              <w:t>号）规定办理危险化学品</w:t>
            </w:r>
            <w:r w:rsidRPr="00A67C73">
              <w:rPr>
                <w:snapToGrid w:val="0"/>
              </w:rPr>
              <w:t>经营许可证</w:t>
            </w:r>
            <w:r w:rsidRPr="00A67C73">
              <w:rPr>
                <w:rFonts w:hint="eastAsia"/>
                <w:snapToGrid w:val="0"/>
              </w:rPr>
              <w:t>。</w:t>
            </w:r>
          </w:p>
        </w:tc>
      </w:tr>
      <w:tr w:rsidR="00A67C73" w:rsidTr="002525D9">
        <w:trPr>
          <w:trHeight w:val="90"/>
          <w:jc w:val="center"/>
        </w:trPr>
        <w:tc>
          <w:tcPr>
            <w:tcW w:w="1074" w:type="dxa"/>
            <w:tcBorders>
              <w:tl2br w:val="nil"/>
              <w:tr2bl w:val="nil"/>
            </w:tcBorders>
            <w:shd w:val="clear" w:color="auto" w:fill="FFFFFF"/>
            <w:vAlign w:val="center"/>
          </w:tcPr>
          <w:p w:rsidR="00A67C73" w:rsidRDefault="00A67C73" w:rsidP="00A67C73">
            <w:pPr>
              <w:widowControl/>
              <w:spacing w:after="150"/>
              <w:jc w:val="center"/>
            </w:pPr>
            <w:r>
              <w:rPr>
                <w:rFonts w:hint="eastAsia"/>
                <w:sz w:val="24"/>
              </w:rPr>
              <w:lastRenderedPageBreak/>
              <w:t>工艺流程</w:t>
            </w:r>
          </w:p>
        </w:tc>
        <w:tc>
          <w:tcPr>
            <w:tcW w:w="8155" w:type="dxa"/>
            <w:gridSpan w:val="3"/>
            <w:tcBorders>
              <w:tl2br w:val="nil"/>
              <w:tr2bl w:val="nil"/>
            </w:tcBorders>
            <w:shd w:val="clear" w:color="auto" w:fill="FFFFFF"/>
          </w:tcPr>
          <w:p w:rsidR="00A67C73" w:rsidRPr="00D950DC" w:rsidRDefault="00A67C73" w:rsidP="00A67C73">
            <w:pPr>
              <w:ind w:firstLine="560"/>
              <w:rPr>
                <w:snapToGrid w:val="0"/>
              </w:rPr>
            </w:pPr>
            <w:r w:rsidRPr="00D950DC">
              <w:rPr>
                <w:rFonts w:hint="eastAsia"/>
                <w:snapToGrid w:val="0"/>
              </w:rPr>
              <w:t>1</w:t>
            </w:r>
            <w:r w:rsidRPr="00D950DC">
              <w:rPr>
                <w:rFonts w:hint="eastAsia"/>
                <w:snapToGrid w:val="0"/>
              </w:rPr>
              <w:t>、工艺流程概述</w:t>
            </w:r>
          </w:p>
          <w:p w:rsidR="00A67C73" w:rsidRPr="00A67C73" w:rsidRDefault="00A67C73" w:rsidP="00A67C73">
            <w:pPr>
              <w:ind w:firstLine="560"/>
              <w:rPr>
                <w:snapToGrid w:val="0"/>
              </w:rPr>
            </w:pPr>
            <w:r w:rsidRPr="00A67C73">
              <w:rPr>
                <w:rFonts w:hint="eastAsia"/>
                <w:snapToGrid w:val="0"/>
              </w:rPr>
              <w:t>项目硫磺仓库储存方大特钢科技股份有限公司焦化厂</w:t>
            </w:r>
            <w:r w:rsidRPr="00A67C73">
              <w:rPr>
                <w:snapToGrid w:val="0"/>
              </w:rPr>
              <w:t>副产物熔融硫</w:t>
            </w:r>
            <w:r w:rsidRPr="00A67C73">
              <w:rPr>
                <w:rFonts w:hint="eastAsia"/>
                <w:snapToGrid w:val="0"/>
              </w:rPr>
              <w:t>（块状硫磺）</w:t>
            </w:r>
            <w:r w:rsidRPr="00A67C73">
              <w:rPr>
                <w:snapToGrid w:val="0"/>
              </w:rPr>
              <w:t>，</w:t>
            </w:r>
            <w:r w:rsidRPr="00A67C73">
              <w:rPr>
                <w:rFonts w:hint="eastAsia"/>
                <w:snapToGrid w:val="0"/>
              </w:rPr>
              <w:t>由铲车从焦化厂熔硫操作区运送至仓库储存，出货时将硫磺铲至车辆运出。</w:t>
            </w:r>
          </w:p>
          <w:p w:rsidR="00A67C73" w:rsidRPr="00D950DC" w:rsidRDefault="00A67C73" w:rsidP="00A67C73">
            <w:pPr>
              <w:rPr>
                <w:rFonts w:hint="eastAsia"/>
                <w:sz w:val="24"/>
              </w:rPr>
            </w:pPr>
          </w:p>
        </w:tc>
      </w:tr>
      <w:tr w:rsidR="00A67C73" w:rsidTr="002525D9">
        <w:trPr>
          <w:trHeight w:val="90"/>
          <w:jc w:val="center"/>
        </w:trPr>
        <w:tc>
          <w:tcPr>
            <w:tcW w:w="1074" w:type="dxa"/>
            <w:tcBorders>
              <w:tl2br w:val="nil"/>
              <w:tr2bl w:val="nil"/>
            </w:tcBorders>
            <w:shd w:val="clear" w:color="auto" w:fill="FFFFFF"/>
            <w:vAlign w:val="center"/>
          </w:tcPr>
          <w:p w:rsidR="00A67C73" w:rsidRDefault="00A67C73" w:rsidP="00A67C73">
            <w:pPr>
              <w:widowControl/>
              <w:spacing w:after="150"/>
              <w:jc w:val="center"/>
              <w:rPr>
                <w:rFonts w:ascii="宋体" w:hAnsi="宋体" w:cs="宋体"/>
                <w:kern w:val="0"/>
                <w:sz w:val="24"/>
                <w:shd w:val="clear" w:color="auto" w:fill="FFFFFF"/>
              </w:rPr>
            </w:pPr>
            <w:r>
              <w:rPr>
                <w:rFonts w:ascii="宋体" w:hAnsi="宋体" w:cs="宋体" w:hint="eastAsia"/>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rsidR="00A67C73" w:rsidRDefault="00A67C73" w:rsidP="00A67C73">
            <w:pPr>
              <w:widowControl/>
              <w:spacing w:after="150"/>
              <w:jc w:val="center"/>
              <w:rPr>
                <w:rFonts w:ascii="宋体" w:hAnsi="宋体" w:cs="宋体"/>
                <w:kern w:val="0"/>
                <w:sz w:val="24"/>
                <w:shd w:val="clear" w:color="auto" w:fill="FFFFFF"/>
              </w:rPr>
            </w:pPr>
            <w:r>
              <w:rPr>
                <w:rFonts w:ascii="宋体" w:hAnsi="宋体" w:cs="宋体" w:hint="eastAsia"/>
                <w:kern w:val="0"/>
                <w:sz w:val="24"/>
                <w:shd w:val="clear" w:color="auto" w:fill="FFFFFF"/>
              </w:rPr>
              <w:t>满意</w:t>
            </w:r>
          </w:p>
        </w:tc>
      </w:tr>
    </w:tbl>
    <w:p w:rsidR="009A19ED" w:rsidRDefault="009A19ED" w:rsidP="009A19ED">
      <w:r>
        <w:rPr>
          <w:rFonts w:hint="eastAsia"/>
        </w:rPr>
        <w:br w:type="page"/>
      </w:r>
    </w:p>
    <w:p w:rsidR="009A19ED" w:rsidRDefault="00A51DA5" w:rsidP="009A19ED">
      <w:r w:rsidRPr="00A51DA5">
        <w:rPr>
          <w:noProof/>
        </w:rPr>
        <w:lastRenderedPageBreak/>
        <w:drawing>
          <wp:inline distT="0" distB="0" distL="0" distR="0">
            <wp:extent cx="5481320" cy="4110990"/>
            <wp:effectExtent l="0" t="0" r="5080" b="3810"/>
            <wp:docPr id="1" name="图片 1" descr="C:\Users\Admin\Desktop\方大特钢硫磺仓库现状\（增加了专家评审会相关内容、调整了评价组人员）江西分公司-化工-方大特钢科技股份有限公司方大特钢焦化厂硫磺储存经营项目安全现状评价报告-修改稿\出版法定报告需要有的资料\1、现场照片\2现场考察1，2025年3月5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方大特钢硫磺仓库现状\（增加了专家评审会相关内容、调整了评价组人员）江西分公司-化工-方大特钢科技股份有限公司方大特钢焦化厂硫磺储存经营项目安全现状评价报告-修改稿\出版法定报告需要有的资料\1、现场照片\2现场考察1，2025年3月5日.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1320" cy="4110990"/>
                    </a:xfrm>
                    <a:prstGeom prst="rect">
                      <a:avLst/>
                    </a:prstGeom>
                    <a:noFill/>
                    <a:ln>
                      <a:noFill/>
                    </a:ln>
                  </pic:spPr>
                </pic:pic>
              </a:graphicData>
            </a:graphic>
          </wp:inline>
        </w:drawing>
      </w:r>
    </w:p>
    <w:p w:rsidR="00A51DA5" w:rsidRDefault="00A51DA5" w:rsidP="009A19ED">
      <w:pPr>
        <w:rPr>
          <w:rFonts w:hint="eastAsia"/>
        </w:rPr>
      </w:pPr>
      <w:r w:rsidRPr="00A51DA5">
        <w:rPr>
          <w:noProof/>
        </w:rPr>
        <w:drawing>
          <wp:inline distT="0" distB="0" distL="0" distR="0">
            <wp:extent cx="5467985" cy="4100830"/>
            <wp:effectExtent l="0" t="0" r="0" b="0"/>
            <wp:docPr id="8" name="图片 8" descr="C:\Users\Admin\Desktop\方大特钢硫磺仓库现状\（增加了专家评审会相关内容、调整了评价组人员）江西分公司-化工-方大特钢科技股份有限公司方大特钢焦化厂硫磺储存经营项目安全现状评价报告-修改稿\出版法定报告需要有的资料\1、现场照片\2现场考察3，2025年3月5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方大特钢硫磺仓库现状\（增加了专家评审会相关内容、调整了评价组人员）江西分公司-化工-方大特钢科技股份有限公司方大特钢焦化厂硫磺储存经营项目安全现状评价报告-修改稿\出版法定报告需要有的资料\1、现场照片\2现场考察3，2025年3月5日.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7985" cy="4100830"/>
                    </a:xfrm>
                    <a:prstGeom prst="rect">
                      <a:avLst/>
                    </a:prstGeom>
                    <a:noFill/>
                    <a:ln>
                      <a:noFill/>
                    </a:ln>
                  </pic:spPr>
                </pic:pic>
              </a:graphicData>
            </a:graphic>
          </wp:inline>
        </w:drawing>
      </w:r>
    </w:p>
    <w:p w:rsidR="00194B7C" w:rsidRDefault="00194B7C"/>
    <w:p w:rsidR="00194B7C" w:rsidRDefault="00194B7C"/>
    <w:p w:rsidR="00CA7067" w:rsidRDefault="00A51DA5">
      <w:pPr>
        <w:rPr>
          <w:noProof/>
        </w:rPr>
      </w:pPr>
      <w:r w:rsidRPr="00A51DA5">
        <w:rPr>
          <w:noProof/>
        </w:rPr>
        <w:lastRenderedPageBreak/>
        <w:drawing>
          <wp:inline distT="0" distB="0" distL="0" distR="0">
            <wp:extent cx="5485765" cy="7720330"/>
            <wp:effectExtent l="0" t="0" r="635" b="0"/>
            <wp:docPr id="9" name="图片 9" descr="E:\WeChat Files\pxb2003\FileStorage\Temp\1747036260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eChat Files\pxb2003\FileStorage\Temp\174703626037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5765" cy="7720330"/>
                    </a:xfrm>
                    <a:prstGeom prst="rect">
                      <a:avLst/>
                    </a:prstGeom>
                    <a:noFill/>
                    <a:ln>
                      <a:noFill/>
                    </a:ln>
                  </pic:spPr>
                </pic:pic>
              </a:graphicData>
            </a:graphic>
          </wp:inline>
        </w:drawing>
      </w:r>
    </w:p>
    <w:p w:rsidR="00CA7067" w:rsidRDefault="00CA7067">
      <w:pPr>
        <w:rPr>
          <w:noProof/>
        </w:rPr>
      </w:pPr>
    </w:p>
    <w:p w:rsidR="00CA7067" w:rsidRDefault="00BB2173">
      <w:r w:rsidRPr="00BB2173">
        <w:rPr>
          <w:noProof/>
        </w:rPr>
        <w:lastRenderedPageBreak/>
        <w:drawing>
          <wp:inline distT="0" distB="0" distL="0" distR="0">
            <wp:extent cx="5482590" cy="7641590"/>
            <wp:effectExtent l="0" t="0" r="3810" b="0"/>
            <wp:docPr id="11" name="图片 11" descr="E:\WeChat Files\pxb2003\FileStorage\Temp\1747036351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eChat Files\pxb2003\FileStorage\Temp\174703635118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2590" cy="7641590"/>
                    </a:xfrm>
                    <a:prstGeom prst="rect">
                      <a:avLst/>
                    </a:prstGeom>
                    <a:noFill/>
                    <a:ln>
                      <a:noFill/>
                    </a:ln>
                  </pic:spPr>
                </pic:pic>
              </a:graphicData>
            </a:graphic>
          </wp:inline>
        </w:drawing>
      </w:r>
    </w:p>
    <w:p w:rsidR="00CA7067" w:rsidRDefault="00CA7067"/>
    <w:p w:rsidR="00CA7067" w:rsidRDefault="00BB2173">
      <w:r w:rsidRPr="00BB2173">
        <w:rPr>
          <w:noProof/>
        </w:rPr>
        <w:lastRenderedPageBreak/>
        <w:drawing>
          <wp:inline distT="0" distB="0" distL="0" distR="0">
            <wp:extent cx="5482590" cy="7594600"/>
            <wp:effectExtent l="0" t="0" r="3810" b="6350"/>
            <wp:docPr id="12" name="图片 12" descr="E:\WeChat Files\pxb2003\FileStorage\Temp\1747036369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eChat Files\pxb2003\FileStorage\Temp\174703636951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2590" cy="7594600"/>
                    </a:xfrm>
                    <a:prstGeom prst="rect">
                      <a:avLst/>
                    </a:prstGeom>
                    <a:noFill/>
                    <a:ln>
                      <a:noFill/>
                    </a:ln>
                  </pic:spPr>
                </pic:pic>
              </a:graphicData>
            </a:graphic>
          </wp:inline>
        </w:drawing>
      </w:r>
    </w:p>
    <w:p w:rsidR="00CA7067" w:rsidRDefault="00CA7067"/>
    <w:p w:rsidR="00CA7067" w:rsidRDefault="00CA7067"/>
    <w:p w:rsidR="00CA7067" w:rsidRDefault="00CA7067">
      <w:bookmarkStart w:id="0" w:name="_GoBack"/>
      <w:bookmarkEnd w:id="0"/>
    </w:p>
    <w:p w:rsidR="00CA7067" w:rsidRDefault="00CA7067"/>
    <w:p w:rsidR="00CA7067" w:rsidRDefault="00CA7067"/>
    <w:sectPr w:rsidR="00CA706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57A5" w:rsidRDefault="008057A5" w:rsidP="00194B7C">
      <w:r>
        <w:separator/>
      </w:r>
    </w:p>
  </w:endnote>
  <w:endnote w:type="continuationSeparator" w:id="0">
    <w:p w:rsidR="008057A5" w:rsidRDefault="008057A5" w:rsidP="00194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57A5" w:rsidRDefault="008057A5" w:rsidP="00194B7C">
      <w:r>
        <w:separator/>
      </w:r>
    </w:p>
  </w:footnote>
  <w:footnote w:type="continuationSeparator" w:id="0">
    <w:p w:rsidR="008057A5" w:rsidRDefault="008057A5" w:rsidP="00194B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0679C0"/>
    <w:multiLevelType w:val="singleLevel"/>
    <w:tmpl w:val="850679C0"/>
    <w:lvl w:ilvl="0">
      <w:start w:val="1"/>
      <w:numFmt w:val="decimal"/>
      <w:pStyle w:val="k-"/>
      <w:suff w:val="nothing"/>
      <w:lvlText w:val="%1）"/>
      <w:lvlJc w:val="left"/>
      <w:pPr>
        <w:tabs>
          <w:tab w:val="left" w:pos="312"/>
        </w:tabs>
      </w:pPr>
      <w:rPr>
        <w:rFonts w:ascii="Times New Roman" w:eastAsia="宋体" w:hAnsi="Times New Roman" w:cs="Times New Roman" w:hint="default"/>
        <w:sz w:val="24"/>
        <w:szCs w:val="24"/>
      </w:rPr>
    </w:lvl>
  </w:abstractNum>
  <w:abstractNum w:abstractNumId="1" w15:restartNumberingAfterBreak="0">
    <w:nsid w:val="00000008"/>
    <w:multiLevelType w:val="singleLevel"/>
    <w:tmpl w:val="00000008"/>
    <w:lvl w:ilvl="0">
      <w:start w:val="1"/>
      <w:numFmt w:val="bullet"/>
      <w:pStyle w:val="1"/>
      <w:lvlText w:val=""/>
      <w:lvlJc w:val="left"/>
      <w:pPr>
        <w:tabs>
          <w:tab w:val="left" w:pos="425"/>
        </w:tabs>
        <w:ind w:left="425" w:hanging="425"/>
      </w:pPr>
      <w:rPr>
        <w:rFonts w:ascii="Wingdings" w:hAnsi="Wingdings" w:hint="default"/>
      </w:rPr>
    </w:lvl>
  </w:abstractNum>
  <w:abstractNum w:abstractNumId="2" w15:restartNumberingAfterBreak="0">
    <w:nsid w:val="5183855F"/>
    <w:multiLevelType w:val="singleLevel"/>
    <w:tmpl w:val="5183855F"/>
    <w:lvl w:ilvl="0">
      <w:start w:val="1"/>
      <w:numFmt w:val="chineseCounting"/>
      <w:pStyle w:val="a"/>
      <w:suff w:val="nothing"/>
      <w:lvlText w:val="%1、"/>
      <w:lvlJc w:val="left"/>
      <w:pPr>
        <w:ind w:left="0" w:firstLine="42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105EC"/>
    <w:rsid w:val="004340C8"/>
    <w:rsid w:val="00443349"/>
    <w:rsid w:val="004D1AF7"/>
    <w:rsid w:val="005858BE"/>
    <w:rsid w:val="00727066"/>
    <w:rsid w:val="00756850"/>
    <w:rsid w:val="00787BD2"/>
    <w:rsid w:val="007A2261"/>
    <w:rsid w:val="007C3A9A"/>
    <w:rsid w:val="00802085"/>
    <w:rsid w:val="008057A5"/>
    <w:rsid w:val="0087702C"/>
    <w:rsid w:val="008F01AE"/>
    <w:rsid w:val="009570B9"/>
    <w:rsid w:val="009A19ED"/>
    <w:rsid w:val="00A51DA5"/>
    <w:rsid w:val="00A67C73"/>
    <w:rsid w:val="00BB2173"/>
    <w:rsid w:val="00C341C7"/>
    <w:rsid w:val="00C65B3D"/>
    <w:rsid w:val="00C75118"/>
    <w:rsid w:val="00C82162"/>
    <w:rsid w:val="00CA7067"/>
    <w:rsid w:val="00D40559"/>
    <w:rsid w:val="00D93BC0"/>
    <w:rsid w:val="00D950DC"/>
    <w:rsid w:val="00E3751A"/>
    <w:rsid w:val="00E95F3C"/>
    <w:rsid w:val="00F46A10"/>
    <w:rsid w:val="00F60933"/>
    <w:rsid w:val="00FF47EE"/>
    <w:rsid w:val="01381A2C"/>
    <w:rsid w:val="030516AD"/>
    <w:rsid w:val="03463A74"/>
    <w:rsid w:val="03A1635F"/>
    <w:rsid w:val="03C37305"/>
    <w:rsid w:val="04334FFF"/>
    <w:rsid w:val="04543719"/>
    <w:rsid w:val="045937F4"/>
    <w:rsid w:val="04664971"/>
    <w:rsid w:val="04714B20"/>
    <w:rsid w:val="04D11406"/>
    <w:rsid w:val="04E23328"/>
    <w:rsid w:val="050505ED"/>
    <w:rsid w:val="06007F0A"/>
    <w:rsid w:val="062E2CC9"/>
    <w:rsid w:val="06567547"/>
    <w:rsid w:val="06EF6353"/>
    <w:rsid w:val="07D32EB9"/>
    <w:rsid w:val="07E46E00"/>
    <w:rsid w:val="0814540D"/>
    <w:rsid w:val="08300409"/>
    <w:rsid w:val="08302FF8"/>
    <w:rsid w:val="0845254C"/>
    <w:rsid w:val="08E81855"/>
    <w:rsid w:val="08ED0200"/>
    <w:rsid w:val="0946657C"/>
    <w:rsid w:val="096769A3"/>
    <w:rsid w:val="096F1B10"/>
    <w:rsid w:val="09806C85"/>
    <w:rsid w:val="09A37E9F"/>
    <w:rsid w:val="0A0E1339"/>
    <w:rsid w:val="0A173A74"/>
    <w:rsid w:val="0A4F7A65"/>
    <w:rsid w:val="0BC750FD"/>
    <w:rsid w:val="0C370800"/>
    <w:rsid w:val="0D073DB5"/>
    <w:rsid w:val="0D081033"/>
    <w:rsid w:val="0E564C35"/>
    <w:rsid w:val="0EC817E1"/>
    <w:rsid w:val="0F1C6141"/>
    <w:rsid w:val="0FE07C54"/>
    <w:rsid w:val="0FFD1618"/>
    <w:rsid w:val="10806817"/>
    <w:rsid w:val="10A546BD"/>
    <w:rsid w:val="10AD0B5D"/>
    <w:rsid w:val="10AE1BD9"/>
    <w:rsid w:val="10D96D50"/>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301429"/>
    <w:rsid w:val="18351C95"/>
    <w:rsid w:val="188D103C"/>
    <w:rsid w:val="190E35A0"/>
    <w:rsid w:val="191A70DD"/>
    <w:rsid w:val="19992B53"/>
    <w:rsid w:val="19CE23A1"/>
    <w:rsid w:val="19D014C8"/>
    <w:rsid w:val="19F45335"/>
    <w:rsid w:val="1A330456"/>
    <w:rsid w:val="1A4E76A5"/>
    <w:rsid w:val="1ADA1B6B"/>
    <w:rsid w:val="1B63147C"/>
    <w:rsid w:val="1C3244B8"/>
    <w:rsid w:val="1C461987"/>
    <w:rsid w:val="1C4B6410"/>
    <w:rsid w:val="1C67088B"/>
    <w:rsid w:val="1C970306"/>
    <w:rsid w:val="1CD13F56"/>
    <w:rsid w:val="1CD14F1F"/>
    <w:rsid w:val="1CEA3399"/>
    <w:rsid w:val="1DA60EEB"/>
    <w:rsid w:val="1F0F5E71"/>
    <w:rsid w:val="1F142A61"/>
    <w:rsid w:val="1F373426"/>
    <w:rsid w:val="1F642D26"/>
    <w:rsid w:val="1FAC2BD1"/>
    <w:rsid w:val="1FF45CE7"/>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D9110B"/>
    <w:rsid w:val="2C9D3BC7"/>
    <w:rsid w:val="2CF2686E"/>
    <w:rsid w:val="2E9E272A"/>
    <w:rsid w:val="2EAE6403"/>
    <w:rsid w:val="2F5C124E"/>
    <w:rsid w:val="31055C5A"/>
    <w:rsid w:val="3256187C"/>
    <w:rsid w:val="3259568C"/>
    <w:rsid w:val="32A66941"/>
    <w:rsid w:val="334B2415"/>
    <w:rsid w:val="339918AA"/>
    <w:rsid w:val="33BD2F62"/>
    <w:rsid w:val="33C148CD"/>
    <w:rsid w:val="341F407D"/>
    <w:rsid w:val="34BD4A82"/>
    <w:rsid w:val="351530F3"/>
    <w:rsid w:val="35211925"/>
    <w:rsid w:val="35524794"/>
    <w:rsid w:val="36577381"/>
    <w:rsid w:val="366115C7"/>
    <w:rsid w:val="368F242B"/>
    <w:rsid w:val="37285AB1"/>
    <w:rsid w:val="375C6F30"/>
    <w:rsid w:val="3781684D"/>
    <w:rsid w:val="3823766B"/>
    <w:rsid w:val="396748BA"/>
    <w:rsid w:val="3A751F6D"/>
    <w:rsid w:val="3AB6680E"/>
    <w:rsid w:val="3AD61658"/>
    <w:rsid w:val="3ADD7367"/>
    <w:rsid w:val="3AF50232"/>
    <w:rsid w:val="3B251FB8"/>
    <w:rsid w:val="3B3712DA"/>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6F56910"/>
    <w:rsid w:val="47EE36B2"/>
    <w:rsid w:val="485E76F8"/>
    <w:rsid w:val="487A531F"/>
    <w:rsid w:val="48AF6D87"/>
    <w:rsid w:val="49CE6C17"/>
    <w:rsid w:val="4A437992"/>
    <w:rsid w:val="4CDE060B"/>
    <w:rsid w:val="4E3D5914"/>
    <w:rsid w:val="4E461B89"/>
    <w:rsid w:val="4F4C1097"/>
    <w:rsid w:val="4F844CD5"/>
    <w:rsid w:val="4FF32FA8"/>
    <w:rsid w:val="50EA0B03"/>
    <w:rsid w:val="512A57AB"/>
    <w:rsid w:val="515A3854"/>
    <w:rsid w:val="5276471A"/>
    <w:rsid w:val="52B20F97"/>
    <w:rsid w:val="52CC47C0"/>
    <w:rsid w:val="52E07D49"/>
    <w:rsid w:val="5374510A"/>
    <w:rsid w:val="53F5005F"/>
    <w:rsid w:val="550C37A2"/>
    <w:rsid w:val="563D2137"/>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A52A54"/>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8413C"/>
    <w:rsid w:val="60B44CEE"/>
    <w:rsid w:val="60B460AF"/>
    <w:rsid w:val="619747AF"/>
    <w:rsid w:val="621C336D"/>
    <w:rsid w:val="629E5C56"/>
    <w:rsid w:val="62A05F08"/>
    <w:rsid w:val="62EA5BC6"/>
    <w:rsid w:val="630737FB"/>
    <w:rsid w:val="63C25DAA"/>
    <w:rsid w:val="64126CC6"/>
    <w:rsid w:val="648F0582"/>
    <w:rsid w:val="64F540D9"/>
    <w:rsid w:val="6559245A"/>
    <w:rsid w:val="65622F6B"/>
    <w:rsid w:val="658C415A"/>
    <w:rsid w:val="65BD6D5B"/>
    <w:rsid w:val="66C53C4A"/>
    <w:rsid w:val="673B297E"/>
    <w:rsid w:val="678F323C"/>
    <w:rsid w:val="67F105D6"/>
    <w:rsid w:val="68233EA0"/>
    <w:rsid w:val="68A30209"/>
    <w:rsid w:val="68C86C57"/>
    <w:rsid w:val="69C2222A"/>
    <w:rsid w:val="6AA57F27"/>
    <w:rsid w:val="6CC37EB5"/>
    <w:rsid w:val="6D1139EB"/>
    <w:rsid w:val="6D3457FF"/>
    <w:rsid w:val="6E0E1EE1"/>
    <w:rsid w:val="6E2A4841"/>
    <w:rsid w:val="6EEF19E2"/>
    <w:rsid w:val="6F3D1DEF"/>
    <w:rsid w:val="6F963F3C"/>
    <w:rsid w:val="6FB940CF"/>
    <w:rsid w:val="6FE54B28"/>
    <w:rsid w:val="71276AD1"/>
    <w:rsid w:val="7160445C"/>
    <w:rsid w:val="71697143"/>
    <w:rsid w:val="716C6A50"/>
    <w:rsid w:val="7207397B"/>
    <w:rsid w:val="729E3A33"/>
    <w:rsid w:val="72C43B37"/>
    <w:rsid w:val="73670AB5"/>
    <w:rsid w:val="737D1DEA"/>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F44E86"/>
    <w:rsid w:val="79FE7AE0"/>
    <w:rsid w:val="7A083C89"/>
    <w:rsid w:val="7AA15E8B"/>
    <w:rsid w:val="7B424553"/>
    <w:rsid w:val="7BB96559"/>
    <w:rsid w:val="7C304A31"/>
    <w:rsid w:val="7C6520EB"/>
    <w:rsid w:val="7C85225C"/>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069AE2"/>
  <w15:docId w15:val="{33CF00E6-B299-406F-B884-E3EAEB650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3" w:uiPriority="39" w:qFormat="1"/>
    <w:lsdException w:name="toc 5" w:semiHidden="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Body Text Indent" w:uiPriority="99" w:unhideWhenUsed="1" w:qFormat="1"/>
    <w:lsdException w:name="Subtitle" w:qFormat="1"/>
    <w:lsdException w:name="Date" w:qFormat="1"/>
    <w:lsdException w:name="Body Text First Indent" w:qFormat="1"/>
    <w:lsdException w:name="Body Text First Indent 2" w:uiPriority="99" w:unhideWhenUsed="1" w:qFormat="1"/>
    <w:lsdException w:name="Body Text Indent 2" w:qFormat="1"/>
    <w:lsdException w:name="Body Text Indent 3"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Calibri" w:hAnsi="Calibri"/>
      <w:kern w:val="2"/>
      <w:sz w:val="21"/>
      <w:szCs w:val="24"/>
    </w:rPr>
  </w:style>
  <w:style w:type="paragraph" w:styleId="10">
    <w:name w:val="heading 1"/>
    <w:basedOn w:val="a0"/>
    <w:next w:val="a0"/>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3"/>
    <w:next w:val="a0"/>
    <w:qFormat/>
    <w:pPr>
      <w:keepNext/>
      <w:keepLines/>
      <w:snapToGrid w:val="0"/>
      <w:spacing w:beforeLines="50" w:afterLines="50"/>
      <w:outlineLvl w:val="1"/>
    </w:pPr>
    <w:rPr>
      <w:rFonts w:eastAsia="楷体_GB2312" w:cs="MS Gothic"/>
      <w:snapToGrid w:val="0"/>
      <w:kern w:val="0"/>
      <w:sz w:val="32"/>
      <w:szCs w:val="28"/>
    </w:rPr>
  </w:style>
  <w:style w:type="paragraph" w:styleId="3">
    <w:name w:val="heading 3"/>
    <w:basedOn w:val="a0"/>
    <w:next w:val="a0"/>
    <w:unhideWhenUsed/>
    <w:qFormat/>
    <w:pPr>
      <w:outlineLvl w:val="2"/>
    </w:pPr>
    <w:rPr>
      <w:rFonts w:asciiTheme="majorHAnsi" w:eastAsiaTheme="majorEastAsia" w:hAnsiTheme="majorHAnsi" w:cstheme="majorBidi"/>
      <w:b/>
      <w:bCs/>
      <w:sz w:val="28"/>
      <w:szCs w:val="32"/>
    </w:rPr>
  </w:style>
  <w:style w:type="paragraph" w:styleId="4">
    <w:name w:val="heading 4"/>
    <w:basedOn w:val="a0"/>
    <w:next w:val="a0"/>
    <w:unhideWhenUsed/>
    <w:qFormat/>
    <w:pPr>
      <w:keepNext/>
      <w:keepLines/>
      <w:outlineLvl w:val="3"/>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qFormat/>
    <w:pPr>
      <w:adjustRightInd w:val="0"/>
      <w:spacing w:line="360" w:lineRule="atLeast"/>
      <w:ind w:firstLine="420"/>
      <w:jc w:val="left"/>
      <w:textAlignment w:val="baseline"/>
    </w:pPr>
    <w:rPr>
      <w:rFonts w:eastAsia="仿宋_GB2312"/>
      <w:kern w:val="0"/>
      <w:sz w:val="28"/>
      <w:szCs w:val="20"/>
    </w:rPr>
  </w:style>
  <w:style w:type="paragraph" w:styleId="a5">
    <w:name w:val="Body Text"/>
    <w:basedOn w:val="a0"/>
    <w:next w:val="a0"/>
    <w:uiPriority w:val="99"/>
    <w:qFormat/>
    <w:rPr>
      <w:sz w:val="28"/>
      <w:szCs w:val="28"/>
    </w:rPr>
  </w:style>
  <w:style w:type="paragraph" w:styleId="a6">
    <w:name w:val="Body Text Indent"/>
    <w:basedOn w:val="a0"/>
    <w:next w:val="a5"/>
    <w:uiPriority w:val="99"/>
    <w:unhideWhenUsed/>
    <w:qFormat/>
    <w:pPr>
      <w:spacing w:after="120"/>
      <w:ind w:leftChars="200" w:left="420"/>
    </w:pPr>
  </w:style>
  <w:style w:type="paragraph" w:styleId="5">
    <w:name w:val="toc 5"/>
    <w:basedOn w:val="a0"/>
    <w:next w:val="a0"/>
    <w:semiHidden/>
    <w:qFormat/>
    <w:pPr>
      <w:ind w:left="1120"/>
      <w:jc w:val="left"/>
    </w:pPr>
    <w:rPr>
      <w:sz w:val="18"/>
      <w:szCs w:val="18"/>
    </w:rPr>
  </w:style>
  <w:style w:type="paragraph" w:styleId="a7">
    <w:name w:val="Plain Text"/>
    <w:basedOn w:val="a0"/>
    <w:qFormat/>
    <w:rPr>
      <w:rFonts w:ascii="宋体" w:hAnsi="Courier New" w:cs="Courier New"/>
      <w:szCs w:val="21"/>
    </w:rPr>
  </w:style>
  <w:style w:type="paragraph" w:styleId="a8">
    <w:name w:val="Date"/>
    <w:basedOn w:val="a0"/>
    <w:next w:val="a0"/>
    <w:link w:val="a9"/>
    <w:qFormat/>
    <w:pPr>
      <w:ind w:leftChars="2500" w:left="100"/>
    </w:pPr>
    <w:rPr>
      <w:rFonts w:ascii="Times New Roman" w:hAnsi="Times New Roman"/>
      <w:b/>
      <w:bCs/>
      <w:sz w:val="28"/>
    </w:rPr>
  </w:style>
  <w:style w:type="paragraph" w:styleId="20">
    <w:name w:val="Body Text Indent 2"/>
    <w:basedOn w:val="a0"/>
    <w:qFormat/>
    <w:pPr>
      <w:ind w:firstLineChars="192" w:firstLine="538"/>
    </w:pPr>
    <w:rPr>
      <w:rFonts w:ascii="宋体" w:hAnsi="宋体"/>
      <w:sz w:val="28"/>
    </w:rPr>
  </w:style>
  <w:style w:type="paragraph" w:styleId="aa">
    <w:name w:val="Balloon Text"/>
    <w:basedOn w:val="a0"/>
    <w:link w:val="ab"/>
    <w:qFormat/>
    <w:rPr>
      <w:sz w:val="18"/>
      <w:szCs w:val="18"/>
    </w:rPr>
  </w:style>
  <w:style w:type="paragraph" w:styleId="ac">
    <w:name w:val="footer"/>
    <w:basedOn w:val="a0"/>
    <w:next w:val="ad"/>
    <w:qFormat/>
    <w:pPr>
      <w:tabs>
        <w:tab w:val="center" w:pos="4153"/>
        <w:tab w:val="right" w:pos="8306"/>
      </w:tabs>
      <w:snapToGrid w:val="0"/>
    </w:pPr>
    <w:rPr>
      <w:sz w:val="18"/>
      <w:szCs w:val="18"/>
    </w:rPr>
  </w:style>
  <w:style w:type="paragraph" w:styleId="ad">
    <w:name w:val="Normal (Web)"/>
    <w:basedOn w:val="a0"/>
    <w:next w:val="toc84"/>
    <w:qFormat/>
    <w:pPr>
      <w:spacing w:before="100" w:beforeAutospacing="1" w:after="100" w:afterAutospacing="1"/>
      <w:jc w:val="left"/>
    </w:pPr>
    <w:rPr>
      <w:kern w:val="0"/>
      <w:sz w:val="24"/>
    </w:rPr>
  </w:style>
  <w:style w:type="paragraph" w:customStyle="1" w:styleId="toc84">
    <w:name w:val="toc 84"/>
    <w:next w:val="a0"/>
    <w:qFormat/>
    <w:pPr>
      <w:wordWrap w:val="0"/>
      <w:ind w:left="2975"/>
      <w:jc w:val="both"/>
    </w:pPr>
    <w:rPr>
      <w:sz w:val="21"/>
      <w:szCs w:val="22"/>
    </w:rPr>
  </w:style>
  <w:style w:type="paragraph" w:styleId="ae">
    <w:name w:val="header"/>
    <w:basedOn w:val="a0"/>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qFormat/>
    <w:pPr>
      <w:jc w:val="left"/>
    </w:pPr>
    <w:rPr>
      <w:rFonts w:ascii="宋体"/>
      <w:b/>
      <w:bCs/>
      <w:caps/>
      <w:sz w:val="20"/>
      <w:szCs w:val="20"/>
    </w:rPr>
  </w:style>
  <w:style w:type="paragraph" w:styleId="30">
    <w:name w:val="Body Text Indent 3"/>
    <w:basedOn w:val="a0"/>
    <w:qFormat/>
    <w:pPr>
      <w:ind w:firstLine="630"/>
    </w:pPr>
    <w:rPr>
      <w:rFonts w:ascii="Times New Roman" w:eastAsia="仿宋_GB2312" w:hAnsi="Times New Roman"/>
      <w:sz w:val="28"/>
    </w:rPr>
  </w:style>
  <w:style w:type="paragraph" w:styleId="af">
    <w:name w:val="Body Text First Indent"/>
    <w:basedOn w:val="a5"/>
    <w:next w:val="a0"/>
    <w:qFormat/>
    <w:pPr>
      <w:spacing w:after="120"/>
      <w:ind w:firstLineChars="100" w:firstLine="420"/>
    </w:pPr>
  </w:style>
  <w:style w:type="paragraph" w:styleId="21">
    <w:name w:val="Body Text First Indent 2"/>
    <w:basedOn w:val="a6"/>
    <w:next w:val="22"/>
    <w:uiPriority w:val="99"/>
    <w:unhideWhenUsed/>
    <w:qFormat/>
    <w:pPr>
      <w:ind w:firstLineChars="200" w:firstLine="420"/>
    </w:pPr>
  </w:style>
  <w:style w:type="paragraph" w:customStyle="1" w:styleId="22">
    <w:name w:val="正文2"/>
    <w:basedOn w:val="a0"/>
    <w:qFormat/>
    <w:pPr>
      <w:spacing w:line="440" w:lineRule="atLeast"/>
      <w:ind w:firstLine="567"/>
    </w:pPr>
    <w:rPr>
      <w:sz w:val="24"/>
      <w:szCs w:val="20"/>
    </w:rPr>
  </w:style>
  <w:style w:type="paragraph" w:customStyle="1" w:styleId="23">
    <w:name w:val="样式 首行缩进:  2 字符"/>
    <w:basedOn w:val="a0"/>
    <w:next w:val="a0"/>
    <w:qFormat/>
    <w:pPr>
      <w:widowControl/>
      <w:tabs>
        <w:tab w:val="left" w:pos="0"/>
      </w:tabs>
      <w:spacing w:line="560" w:lineRule="exact"/>
      <w:ind w:firstLineChars="200" w:firstLine="560"/>
      <w:jc w:val="left"/>
    </w:pPr>
    <w:rPr>
      <w:rFonts w:ascii="宋体" w:eastAsia="仿宋_GB2312" w:hAnsi="宋体" w:cs="宋体"/>
      <w:spacing w:val="12"/>
      <w:kern w:val="0"/>
      <w:sz w:val="28"/>
      <w:szCs w:val="20"/>
    </w:rPr>
  </w:style>
  <w:style w:type="paragraph" w:customStyle="1" w:styleId="Default">
    <w:name w:val="Default"/>
    <w:basedOn w:val="12"/>
    <w:next w:val="21"/>
    <w:uiPriority w:val="99"/>
    <w:qFormat/>
    <w:pPr>
      <w:autoSpaceDE w:val="0"/>
      <w:autoSpaceDN w:val="0"/>
    </w:pPr>
    <w:rPr>
      <w:rFonts w:ascii="宋体" w:hint="eastAsia"/>
      <w:sz w:val="24"/>
    </w:rPr>
  </w:style>
  <w:style w:type="paragraph" w:customStyle="1" w:styleId="12">
    <w:name w:val="批注文字1"/>
    <w:qFormat/>
    <w:pPr>
      <w:widowControl w:val="0"/>
    </w:pPr>
    <w:rPr>
      <w:color w:val="000000"/>
      <w:kern w:val="2"/>
      <w:sz w:val="21"/>
      <w:szCs w:val="24"/>
    </w:rPr>
  </w:style>
  <w:style w:type="paragraph" w:customStyle="1" w:styleId="li">
    <w:name w:val="li_正文"/>
    <w:basedOn w:val="a0"/>
    <w:qFormat/>
    <w:pPr>
      <w:topLinePunct/>
      <w:adjustRightInd w:val="0"/>
      <w:snapToGrid w:val="0"/>
      <w:spacing w:line="360" w:lineRule="auto"/>
      <w:ind w:firstLineChars="250" w:firstLine="700"/>
    </w:pPr>
    <w:rPr>
      <w:rFonts w:ascii="宋体" w:hAnsi="宋体"/>
      <w:sz w:val="28"/>
      <w:szCs w:val="28"/>
    </w:rPr>
  </w:style>
  <w:style w:type="paragraph" w:customStyle="1" w:styleId="24">
    <w:name w:val="样式 标题 2"/>
    <w:basedOn w:val="2"/>
    <w:qFormat/>
    <w:pPr>
      <w:spacing w:beforeLines="0" w:afterLines="0"/>
    </w:pPr>
    <w:rPr>
      <w:rFonts w:ascii="Arial" w:eastAsia="宋体" w:hAnsi="Arial" w:cs="宋体"/>
      <w:snapToGrid/>
      <w:kern w:val="2"/>
      <w:szCs w:val="32"/>
      <w:lang w:val="zh-CN"/>
    </w:rPr>
  </w:style>
  <w:style w:type="paragraph" w:customStyle="1" w:styleId="100">
    <w:name w:val="样式 10 磅"/>
    <w:qFormat/>
    <w:pPr>
      <w:widowControl w:val="0"/>
      <w:jc w:val="both"/>
    </w:pPr>
    <w:rPr>
      <w:kern w:val="2"/>
      <w:sz w:val="21"/>
      <w:szCs w:val="24"/>
    </w:rPr>
  </w:style>
  <w:style w:type="paragraph" w:customStyle="1" w:styleId="p0">
    <w:name w:val="p0"/>
    <w:basedOn w:val="a0"/>
    <w:qFormat/>
    <w:pPr>
      <w:widowControl/>
    </w:pPr>
    <w:rPr>
      <w:kern w:val="0"/>
      <w:szCs w:val="21"/>
    </w:rPr>
  </w:style>
  <w:style w:type="character" w:customStyle="1" w:styleId="ab">
    <w:name w:val="批注框文本 字符"/>
    <w:basedOn w:val="a1"/>
    <w:link w:val="aa"/>
    <w:qFormat/>
    <w:rPr>
      <w:rFonts w:ascii="Calibri" w:hAnsi="Calibri"/>
      <w:kern w:val="2"/>
      <w:sz w:val="18"/>
      <w:szCs w:val="18"/>
    </w:rPr>
  </w:style>
  <w:style w:type="paragraph" w:customStyle="1" w:styleId="111">
    <w:name w:val="111"/>
    <w:basedOn w:val="a0"/>
    <w:uiPriority w:val="99"/>
    <w:qFormat/>
    <w:pPr>
      <w:widowControl/>
      <w:tabs>
        <w:tab w:val="left" w:pos="0"/>
      </w:tabs>
      <w:spacing w:before="100" w:beforeAutospacing="1" w:after="100" w:afterAutospacing="1"/>
      <w:jc w:val="left"/>
    </w:pPr>
    <w:rPr>
      <w:rFonts w:ascii="宋体" w:hAnsi="宋体" w:cs="宋体"/>
      <w:kern w:val="0"/>
      <w:sz w:val="24"/>
    </w:rPr>
  </w:style>
  <w:style w:type="character" w:customStyle="1" w:styleId="CharCharChar">
    <w:name w:val="表头 Char Char Char"/>
    <w:basedOn w:val="a1"/>
    <w:qFormat/>
    <w:rPr>
      <w:rFonts w:ascii="宋体" w:eastAsia="宋体" w:hAnsi="Tahoma"/>
      <w:snapToGrid w:val="0"/>
      <w:spacing w:val="6"/>
      <w:kern w:val="10"/>
      <w:sz w:val="24"/>
    </w:rPr>
  </w:style>
  <w:style w:type="paragraph" w:customStyle="1" w:styleId="af0">
    <w:name w:val="表格居中"/>
    <w:basedOn w:val="af1"/>
    <w:qFormat/>
    <w:pPr>
      <w:jc w:val="center"/>
    </w:pPr>
  </w:style>
  <w:style w:type="paragraph" w:customStyle="1" w:styleId="af1">
    <w:name w:val="表格一"/>
    <w:basedOn w:val="a0"/>
    <w:qFormat/>
    <w:pPr>
      <w:autoSpaceDE w:val="0"/>
      <w:autoSpaceDN w:val="0"/>
      <w:adjustRightInd w:val="0"/>
      <w:snapToGrid w:val="0"/>
      <w:spacing w:line="240" w:lineRule="atLeast"/>
      <w:jc w:val="left"/>
    </w:pPr>
    <w:rPr>
      <w:rFonts w:hAnsi="宋体"/>
      <w:color w:val="000000"/>
      <w:kern w:val="1"/>
      <w:szCs w:val="21"/>
    </w:rPr>
  </w:style>
  <w:style w:type="paragraph" w:customStyle="1" w:styleId="-">
    <w:name w:val="伟灿工贸-表格文字"/>
    <w:basedOn w:val="a0"/>
    <w:qFormat/>
    <w:pPr>
      <w:jc w:val="center"/>
    </w:pPr>
    <w:rPr>
      <w:rFonts w:ascii="宋体" w:hAnsi="宋体" w:cs="宋体" w:hint="eastAsia"/>
      <w:szCs w:val="21"/>
    </w:rPr>
  </w:style>
  <w:style w:type="paragraph" w:customStyle="1" w:styleId="QQ">
    <w:name w:val="QQ表正文"/>
    <w:basedOn w:val="a0"/>
    <w:qFormat/>
    <w:pPr>
      <w:widowControl/>
      <w:snapToGrid w:val="0"/>
      <w:spacing w:after="120" w:line="520" w:lineRule="exact"/>
      <w:ind w:firstLineChars="200" w:firstLine="480"/>
    </w:pPr>
    <w:rPr>
      <w:rFonts w:ascii="Times New Roman" w:eastAsiaTheme="minorEastAsia" w:hAnsiTheme="minorHAnsi" w:cstheme="minorBidi"/>
      <w:kern w:val="0"/>
      <w:sz w:val="28"/>
      <w:szCs w:val="21"/>
    </w:rPr>
  </w:style>
  <w:style w:type="paragraph" w:customStyle="1" w:styleId="af2">
    <w:name w:val="表名、图名"/>
    <w:basedOn w:val="a0"/>
    <w:next w:val="a0"/>
    <w:qFormat/>
    <w:pPr>
      <w:jc w:val="center"/>
    </w:pPr>
    <w:rPr>
      <w:b/>
      <w:bCs/>
    </w:rPr>
  </w:style>
  <w:style w:type="paragraph" w:customStyle="1" w:styleId="af3">
    <w:name w:val="标题 三"/>
    <w:basedOn w:val="a0"/>
    <w:qFormat/>
    <w:pPr>
      <w:tabs>
        <w:tab w:val="left" w:pos="3544"/>
      </w:tabs>
      <w:snapToGrid w:val="0"/>
      <w:spacing w:line="360" w:lineRule="auto"/>
      <w:outlineLvl w:val="2"/>
    </w:pPr>
    <w:rPr>
      <w:rFonts w:ascii="宋体" w:hAnsi="宋体"/>
      <w:b/>
      <w:bCs/>
      <w:sz w:val="28"/>
      <w:szCs w:val="28"/>
    </w:rPr>
  </w:style>
  <w:style w:type="paragraph" w:customStyle="1" w:styleId="ENFI">
    <w:name w:val="ENFI正文"/>
    <w:basedOn w:val="a0"/>
    <w:qFormat/>
    <w:pPr>
      <w:adjustRightInd w:val="0"/>
      <w:snapToGrid w:val="0"/>
      <w:ind w:firstLine="567"/>
    </w:pPr>
    <w:rPr>
      <w:rFonts w:eastAsia="仿宋_GB2312"/>
      <w:snapToGrid w:val="0"/>
      <w:color w:val="000000"/>
      <w:kern w:val="0"/>
      <w:sz w:val="28"/>
    </w:rPr>
  </w:style>
  <w:style w:type="paragraph" w:customStyle="1" w:styleId="a">
    <w:name w:val="工艺序号"/>
    <w:basedOn w:val="a0"/>
    <w:qFormat/>
    <w:pPr>
      <w:numPr>
        <w:numId w:val="1"/>
      </w:numPr>
    </w:pPr>
    <w:rPr>
      <w:b/>
      <w:bCs/>
    </w:rPr>
  </w:style>
  <w:style w:type="paragraph" w:customStyle="1" w:styleId="-0">
    <w:name w:val="伟灿-表格文字"/>
    <w:basedOn w:val="a0"/>
    <w:qFormat/>
    <w:pPr>
      <w:jc w:val="center"/>
    </w:pPr>
    <w:rPr>
      <w:rFonts w:ascii="宋体" w:hAnsi="宋体" w:cs="宋体" w:hint="eastAsia"/>
      <w:szCs w:val="21"/>
    </w:rPr>
  </w:style>
  <w:style w:type="paragraph" w:styleId="af4">
    <w:name w:val="List Paragraph"/>
    <w:basedOn w:val="a0"/>
    <w:uiPriority w:val="99"/>
    <w:qFormat/>
    <w:pPr>
      <w:ind w:firstLineChars="200" w:firstLine="420"/>
    </w:pPr>
  </w:style>
  <w:style w:type="paragraph" w:customStyle="1" w:styleId="13">
    <w:name w:val="表格1（标题）"/>
    <w:basedOn w:val="a0"/>
    <w:qFormat/>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a9">
    <w:name w:val="日期 字符"/>
    <w:basedOn w:val="a1"/>
    <w:link w:val="a8"/>
    <w:qFormat/>
    <w:rPr>
      <w:b/>
      <w:bCs/>
      <w:kern w:val="2"/>
      <w:sz w:val="28"/>
      <w:szCs w:val="24"/>
    </w:rPr>
  </w:style>
  <w:style w:type="paragraph" w:customStyle="1" w:styleId="k-">
    <w:name w:val="k-正文序列"/>
    <w:basedOn w:val="a0"/>
    <w:qFormat/>
    <w:pPr>
      <w:numPr>
        <w:numId w:val="2"/>
      </w:numPr>
    </w:pPr>
    <w:rPr>
      <w:rFonts w:ascii="Times New Roman" w:hAnsi="Times New Roman" w:hint="eastAsia"/>
    </w:rPr>
  </w:style>
  <w:style w:type="paragraph" w:customStyle="1" w:styleId="1">
    <w:name w:val="样式1"/>
    <w:basedOn w:val="a0"/>
    <w:qFormat/>
    <w:rsid w:val="00A67C73"/>
    <w:pPr>
      <w:numPr>
        <w:numId w:val="3"/>
      </w:numPr>
      <w:snapToGrid w:val="0"/>
      <w:spacing w:line="560" w:lineRule="atLeast"/>
    </w:pPr>
    <w:rPr>
      <w:rFonts w:ascii="仿宋_GB2312" w:eastAsia="仿宋_GB2312"/>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178</Words>
  <Characters>1020</Characters>
  <Application>Microsoft Office Word</Application>
  <DocSecurity>0</DocSecurity>
  <Lines>8</Lines>
  <Paragraphs>2</Paragraphs>
  <ScaleCrop>false</ScaleCrop>
  <Company>Lenovo</Company>
  <LinksUpToDate>false</LinksUpToDate>
  <CharactersWithSpaces>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pxb</cp:lastModifiedBy>
  <cp:revision>16</cp:revision>
  <dcterms:created xsi:type="dcterms:W3CDTF">2020-04-30T03:42:00Z</dcterms:created>
  <dcterms:modified xsi:type="dcterms:W3CDTF">2025-05-12T07:53:00Z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CF4A7C9B14FA44EBAF6ABBFE76CFD9FE_13</vt:lpwstr>
  </property>
</Properties>
</file>