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9ED" w:rsidRDefault="009A19ED" w:rsidP="009A19E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"/>
        <w:gridCol w:w="1237"/>
        <w:gridCol w:w="4803"/>
        <w:gridCol w:w="2115"/>
      </w:tblGrid>
      <w:tr w:rsidR="009A19ED" w:rsidTr="002525D9">
        <w:trPr>
          <w:trHeight w:val="397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0B3383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 w:rsidRPr="000B3383">
              <w:rPr>
                <w:rFonts w:ascii="宋体" w:hAnsi="宋体" w:hint="eastAsia"/>
                <w:sz w:val="24"/>
                <w:szCs w:val="22"/>
              </w:rPr>
              <w:t>南昌常茂新材料有限公司安全现状评价</w:t>
            </w:r>
            <w:r w:rsidR="009A19ED">
              <w:rPr>
                <w:rFonts w:ascii="宋体" w:hAnsi="宋体" w:hint="eastAsia"/>
                <w:sz w:val="24"/>
                <w:szCs w:val="22"/>
              </w:rPr>
              <w:t>报告</w:t>
            </w:r>
          </w:p>
        </w:tc>
      </w:tr>
      <w:tr w:rsidR="009A19ED" w:rsidTr="002525D9">
        <w:trPr>
          <w:trHeight w:val="397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5953BD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202</w:t>
            </w:r>
            <w:r w:rsidR="00D950DC">
              <w:rPr>
                <w:rFonts w:ascii="宋体" w:hAnsi="宋体" w:cs="宋体"/>
                <w:sz w:val="24"/>
              </w:rPr>
              <w:t>5</w:t>
            </w:r>
            <w:r>
              <w:rPr>
                <w:rFonts w:ascii="宋体" w:hAnsi="宋体" w:cs="宋体" w:hint="eastAsia"/>
                <w:sz w:val="24"/>
              </w:rPr>
              <w:t>年</w:t>
            </w:r>
            <w:r w:rsidR="005953BD">
              <w:rPr>
                <w:rFonts w:ascii="宋体" w:hAnsi="宋体" w:cs="宋体"/>
                <w:sz w:val="24"/>
              </w:rPr>
              <w:t>4</w:t>
            </w:r>
            <w:bookmarkStart w:id="0" w:name="_GoBack"/>
            <w:bookmarkEnd w:id="0"/>
            <w:r>
              <w:rPr>
                <w:rFonts w:ascii="宋体" w:hAnsi="宋体" w:cs="宋体" w:hint="eastAsia"/>
                <w:sz w:val="24"/>
              </w:rPr>
              <w:t>月</w:t>
            </w:r>
          </w:p>
        </w:tc>
      </w:tr>
      <w:tr w:rsidR="009A19ED" w:rsidTr="002525D9">
        <w:trPr>
          <w:trHeight w:val="397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:rsidR="009A19ED" w:rsidTr="002525D9">
        <w:trPr>
          <w:trHeight w:val="397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:rsidR="00E95F3C" w:rsidTr="002525D9">
        <w:trPr>
          <w:trHeight w:val="632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E95F3C" w:rsidRDefault="00E95F3C" w:rsidP="00E95F3C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项目负责人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E95F3C" w:rsidRPr="00E95F3C" w:rsidRDefault="00E95F3C" w:rsidP="00E95F3C">
            <w:pPr>
              <w:jc w:val="center"/>
              <w:rPr>
                <w:rFonts w:ascii="宋体" w:hAnsi="宋体" w:cs="宋体"/>
                <w:sz w:val="24"/>
              </w:rPr>
            </w:pPr>
            <w:r w:rsidRPr="00E95F3C">
              <w:rPr>
                <w:rFonts w:ascii="宋体" w:hAnsi="宋体" w:cs="宋体" w:hint="eastAsia"/>
                <w:sz w:val="24"/>
              </w:rPr>
              <w:t>徐顺星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E95F3C" w:rsidRPr="00E95F3C" w:rsidRDefault="00E95F3C" w:rsidP="00E95F3C">
            <w:pPr>
              <w:jc w:val="center"/>
              <w:rPr>
                <w:rFonts w:ascii="宋体" w:hAnsi="宋体" w:cs="宋体"/>
                <w:sz w:val="24"/>
              </w:rPr>
            </w:pPr>
            <w:r w:rsidRPr="00E95F3C">
              <w:rPr>
                <w:rFonts w:ascii="宋体" w:hAnsi="宋体" w:cs="宋体" w:hint="eastAsia"/>
                <w:sz w:val="24"/>
              </w:rPr>
              <w:t>S011041000110192002229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E95F3C" w:rsidRPr="00E95F3C" w:rsidRDefault="00E95F3C" w:rsidP="00E95F3C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 w:rsidRPr="00E95F3C">
              <w:rPr>
                <w:rFonts w:ascii="宋体" w:hAnsi="宋体" w:cs="宋体" w:hint="eastAsia"/>
                <w:sz w:val="24"/>
              </w:rPr>
              <w:t>018803</w:t>
            </w:r>
          </w:p>
        </w:tc>
      </w:tr>
      <w:tr w:rsidR="009325D2" w:rsidTr="002525D9">
        <w:trPr>
          <w:trHeight w:val="519"/>
          <w:jc w:val="center"/>
        </w:trPr>
        <w:tc>
          <w:tcPr>
            <w:tcW w:w="1074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Default="009325D2" w:rsidP="009325D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项目组成员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Pr="009325D2" w:rsidRDefault="009325D2" w:rsidP="009325D2">
            <w:pPr>
              <w:jc w:val="center"/>
              <w:rPr>
                <w:rFonts w:ascii="宋体" w:hAnsi="宋体" w:cs="宋体"/>
                <w:sz w:val="24"/>
              </w:rPr>
            </w:pPr>
            <w:r w:rsidRPr="009325D2">
              <w:rPr>
                <w:rFonts w:ascii="宋体" w:hAnsi="宋体" w:cs="宋体" w:hint="eastAsia"/>
                <w:sz w:val="24"/>
              </w:rPr>
              <w:t>乔贯德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Pr="009325D2" w:rsidRDefault="009325D2" w:rsidP="009325D2">
            <w:pPr>
              <w:jc w:val="center"/>
              <w:rPr>
                <w:rFonts w:ascii="宋体" w:hAnsi="宋体" w:cs="宋体"/>
                <w:sz w:val="24"/>
              </w:rPr>
            </w:pPr>
            <w:r w:rsidRPr="009325D2">
              <w:rPr>
                <w:rFonts w:ascii="宋体" w:hAnsi="宋体" w:cs="宋体" w:hint="eastAsia"/>
                <w:sz w:val="24"/>
              </w:rPr>
              <w:t>1700000000300087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Pr="009325D2" w:rsidRDefault="009325D2" w:rsidP="009325D2">
            <w:pPr>
              <w:jc w:val="center"/>
              <w:rPr>
                <w:rFonts w:ascii="宋体" w:hAnsi="宋体" w:cs="宋体"/>
                <w:sz w:val="24"/>
              </w:rPr>
            </w:pPr>
            <w:r w:rsidRPr="009325D2">
              <w:rPr>
                <w:rFonts w:ascii="宋体" w:hAnsi="宋体" w:cs="宋体" w:hint="eastAsia"/>
                <w:sz w:val="24"/>
              </w:rPr>
              <w:t>030797</w:t>
            </w:r>
          </w:p>
        </w:tc>
      </w:tr>
      <w:tr w:rsidR="009325D2" w:rsidTr="002525D9">
        <w:trPr>
          <w:trHeight w:val="397"/>
          <w:jc w:val="center"/>
        </w:trPr>
        <w:tc>
          <w:tcPr>
            <w:tcW w:w="1074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Default="009325D2" w:rsidP="009325D2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Pr="009325D2" w:rsidRDefault="009325D2" w:rsidP="009325D2">
            <w:pPr>
              <w:jc w:val="center"/>
              <w:rPr>
                <w:rFonts w:ascii="宋体" w:hAnsi="宋体" w:cs="宋体"/>
                <w:sz w:val="24"/>
              </w:rPr>
            </w:pPr>
            <w:r w:rsidRPr="009325D2">
              <w:rPr>
                <w:rFonts w:ascii="宋体" w:hAnsi="宋体" w:cs="宋体" w:hint="eastAsia"/>
                <w:sz w:val="24"/>
              </w:rPr>
              <w:t>舒斌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Pr="009325D2" w:rsidRDefault="009325D2" w:rsidP="009325D2">
            <w:pPr>
              <w:jc w:val="center"/>
              <w:rPr>
                <w:rFonts w:ascii="宋体" w:hAnsi="宋体" w:cs="宋体"/>
                <w:sz w:val="24"/>
              </w:rPr>
            </w:pPr>
            <w:r w:rsidRPr="009325D2">
              <w:rPr>
                <w:rFonts w:ascii="宋体" w:hAnsi="宋体" w:cs="宋体" w:hint="eastAsia"/>
                <w:sz w:val="24"/>
              </w:rPr>
              <w:t>0800000000205889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Pr="009325D2" w:rsidRDefault="009325D2" w:rsidP="009325D2">
            <w:pPr>
              <w:jc w:val="center"/>
              <w:rPr>
                <w:rFonts w:ascii="宋体" w:hAnsi="宋体" w:cs="宋体"/>
                <w:sz w:val="24"/>
              </w:rPr>
            </w:pPr>
            <w:r w:rsidRPr="009325D2">
              <w:rPr>
                <w:rFonts w:ascii="宋体" w:hAnsi="宋体" w:cs="宋体" w:hint="eastAsia"/>
                <w:sz w:val="24"/>
              </w:rPr>
              <w:t>013031</w:t>
            </w:r>
          </w:p>
        </w:tc>
      </w:tr>
      <w:tr w:rsidR="009325D2" w:rsidTr="002525D9">
        <w:trPr>
          <w:trHeight w:val="397"/>
          <w:jc w:val="center"/>
        </w:trPr>
        <w:tc>
          <w:tcPr>
            <w:tcW w:w="1074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Default="009325D2" w:rsidP="009325D2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Pr="009325D2" w:rsidRDefault="009325D2" w:rsidP="009325D2">
            <w:pPr>
              <w:jc w:val="center"/>
              <w:rPr>
                <w:rFonts w:ascii="宋体" w:hAnsi="宋体" w:cs="宋体"/>
                <w:sz w:val="24"/>
              </w:rPr>
            </w:pPr>
            <w:r w:rsidRPr="009325D2">
              <w:rPr>
                <w:rFonts w:ascii="宋体" w:hAnsi="宋体" w:cs="宋体" w:hint="eastAsia"/>
                <w:sz w:val="24"/>
              </w:rPr>
              <w:t>赵云峰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Pr="009325D2" w:rsidRDefault="009325D2" w:rsidP="009325D2">
            <w:pPr>
              <w:jc w:val="center"/>
              <w:rPr>
                <w:rFonts w:ascii="宋体" w:hAnsi="宋体" w:cs="宋体"/>
                <w:sz w:val="24"/>
              </w:rPr>
            </w:pPr>
            <w:r w:rsidRPr="009325D2">
              <w:rPr>
                <w:rFonts w:ascii="宋体" w:hAnsi="宋体" w:cs="宋体"/>
                <w:sz w:val="24"/>
              </w:rPr>
              <w:t>S011037000110191000735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Pr="009325D2" w:rsidRDefault="009325D2" w:rsidP="009325D2">
            <w:pPr>
              <w:jc w:val="center"/>
              <w:rPr>
                <w:rFonts w:ascii="宋体" w:hAnsi="宋体" w:cs="宋体"/>
                <w:sz w:val="24"/>
              </w:rPr>
            </w:pPr>
            <w:r w:rsidRPr="009325D2">
              <w:rPr>
                <w:rFonts w:ascii="宋体" w:hAnsi="宋体" w:cs="宋体"/>
                <w:sz w:val="24"/>
              </w:rPr>
              <w:t>030095</w:t>
            </w:r>
          </w:p>
        </w:tc>
      </w:tr>
      <w:tr w:rsidR="009325D2" w:rsidTr="002525D9">
        <w:trPr>
          <w:trHeight w:val="397"/>
          <w:jc w:val="center"/>
        </w:trPr>
        <w:tc>
          <w:tcPr>
            <w:tcW w:w="1074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Default="009325D2" w:rsidP="009325D2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Pr="009325D2" w:rsidRDefault="009325D2" w:rsidP="009325D2">
            <w:pPr>
              <w:jc w:val="center"/>
              <w:rPr>
                <w:rFonts w:ascii="宋体" w:hAnsi="宋体" w:cs="宋体"/>
                <w:sz w:val="24"/>
              </w:rPr>
            </w:pPr>
            <w:r w:rsidRPr="009325D2">
              <w:rPr>
                <w:rFonts w:ascii="宋体" w:hAnsi="宋体" w:cs="宋体" w:hint="eastAsia"/>
                <w:sz w:val="24"/>
              </w:rPr>
              <w:t>张晋慧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Pr="009325D2" w:rsidRDefault="009325D2" w:rsidP="009325D2">
            <w:pPr>
              <w:jc w:val="center"/>
              <w:rPr>
                <w:rFonts w:ascii="宋体" w:hAnsi="宋体" w:cs="宋体"/>
                <w:sz w:val="24"/>
              </w:rPr>
            </w:pPr>
            <w:r w:rsidRPr="009325D2">
              <w:rPr>
                <w:rFonts w:ascii="宋体" w:hAnsi="宋体" w:cs="宋体" w:hint="eastAsia"/>
                <w:sz w:val="24"/>
              </w:rPr>
              <w:t>1100000000302946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Pr="009325D2" w:rsidRDefault="009325D2" w:rsidP="009325D2">
            <w:pPr>
              <w:jc w:val="center"/>
              <w:rPr>
                <w:rFonts w:ascii="宋体" w:hAnsi="宋体" w:cs="宋体"/>
                <w:sz w:val="24"/>
              </w:rPr>
            </w:pPr>
            <w:r w:rsidRPr="009325D2">
              <w:rPr>
                <w:rFonts w:ascii="宋体" w:hAnsi="宋体" w:cs="宋体" w:hint="eastAsia"/>
                <w:sz w:val="24"/>
              </w:rPr>
              <w:t>020045</w:t>
            </w:r>
          </w:p>
        </w:tc>
      </w:tr>
      <w:tr w:rsidR="009325D2" w:rsidTr="002525D9">
        <w:trPr>
          <w:trHeight w:val="397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Default="009325D2" w:rsidP="009325D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Default="009325D2" w:rsidP="009325D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/</w:t>
            </w:r>
          </w:p>
        </w:tc>
      </w:tr>
      <w:tr w:rsidR="009325D2" w:rsidTr="002525D9">
        <w:trPr>
          <w:trHeight w:val="950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Default="009325D2" w:rsidP="009325D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Default="009325D2" w:rsidP="009325D2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徐顺星</w:t>
            </w:r>
            <w:r>
              <w:rPr>
                <w:rFonts w:hint="eastAsia"/>
                <w:color w:val="000000"/>
                <w:sz w:val="24"/>
              </w:rPr>
              <w:t>、</w:t>
            </w:r>
            <w:r w:rsidRPr="009325D2">
              <w:rPr>
                <w:rFonts w:ascii="Times New Roman" w:hAnsi="Times New Roman" w:hint="eastAsia"/>
                <w:sz w:val="24"/>
              </w:rPr>
              <w:t>乔贯德</w:t>
            </w:r>
            <w:r>
              <w:rPr>
                <w:rFonts w:hint="eastAsia"/>
                <w:sz w:val="24"/>
              </w:rPr>
              <w:t>202</w:t>
            </w:r>
            <w:r>
              <w:rPr>
                <w:sz w:val="24"/>
              </w:rPr>
              <w:t>5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25</w:t>
            </w:r>
          </w:p>
        </w:tc>
      </w:tr>
      <w:tr w:rsidR="009325D2" w:rsidTr="002525D9">
        <w:trPr>
          <w:trHeight w:val="761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Default="009325D2" w:rsidP="009325D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Default="009325D2" w:rsidP="009325D2">
            <w:pPr>
              <w:widowControl/>
              <w:spacing w:after="150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徐顺星</w:t>
            </w:r>
            <w:r>
              <w:rPr>
                <w:rFonts w:hint="eastAsia"/>
                <w:color w:val="000000"/>
                <w:sz w:val="24"/>
              </w:rPr>
              <w:t>、</w:t>
            </w:r>
            <w:r w:rsidRPr="009325D2">
              <w:rPr>
                <w:rFonts w:ascii="Times New Roman" w:hAnsi="Times New Roman" w:hint="eastAsia"/>
                <w:sz w:val="24"/>
              </w:rPr>
              <w:t>乔贯德</w:t>
            </w:r>
            <w:r>
              <w:rPr>
                <w:rFonts w:hint="eastAsia"/>
                <w:sz w:val="24"/>
              </w:rPr>
              <w:t>202</w:t>
            </w:r>
            <w:r>
              <w:rPr>
                <w:sz w:val="24"/>
              </w:rPr>
              <w:t>5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4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10</w:t>
            </w:r>
          </w:p>
        </w:tc>
      </w:tr>
      <w:tr w:rsidR="009325D2" w:rsidTr="002525D9">
        <w:trPr>
          <w:trHeight w:val="90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Default="009325D2" w:rsidP="009325D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:rsidR="009325D2" w:rsidRPr="009325D2" w:rsidRDefault="009325D2" w:rsidP="009325D2">
            <w:pPr>
              <w:ind w:firstLine="560"/>
            </w:pPr>
            <w:r w:rsidRPr="009325D2">
              <w:rPr>
                <w:rFonts w:hint="eastAsia"/>
              </w:rPr>
              <w:t>南昌常茂新材料有限公司（原名南昌常茂化工有限公司）于</w:t>
            </w:r>
            <w:r w:rsidRPr="009325D2">
              <w:rPr>
                <w:rFonts w:hint="eastAsia"/>
              </w:rPr>
              <w:t>2008</w:t>
            </w:r>
            <w:r w:rsidRPr="009325D2">
              <w:rPr>
                <w:rFonts w:hint="eastAsia"/>
              </w:rPr>
              <w:t>年</w:t>
            </w:r>
            <w:r w:rsidRPr="009325D2">
              <w:rPr>
                <w:rFonts w:hint="eastAsia"/>
              </w:rPr>
              <w:t>4</w:t>
            </w:r>
            <w:r w:rsidRPr="009325D2">
              <w:rPr>
                <w:rFonts w:hint="eastAsia"/>
              </w:rPr>
              <w:t>月份成立，注册资本为</w:t>
            </w:r>
            <w:r w:rsidRPr="009325D2">
              <w:rPr>
                <w:rFonts w:hint="eastAsia"/>
              </w:rPr>
              <w:t>555.5</w:t>
            </w:r>
            <w:r w:rsidRPr="009325D2">
              <w:rPr>
                <w:rFonts w:hint="eastAsia"/>
              </w:rPr>
              <w:t>万元，地址位于江西省南昌市安义县工业园区，公司法人代表：黄国平。企业经营范围：化工产品、化工原料、无机盐、复混肥料的生产；自营和代理各类商品和技术的进出口业务；肥料生产、销售；饲料添加剂销售，饲料添加剂生产。</w:t>
            </w:r>
          </w:p>
          <w:p w:rsidR="009325D2" w:rsidRDefault="009325D2" w:rsidP="009325D2">
            <w:pPr>
              <w:ind w:firstLine="560"/>
            </w:pPr>
            <w:r w:rsidRPr="009325D2">
              <w:rPr>
                <w:rFonts w:hint="eastAsia"/>
              </w:rPr>
              <w:t>南昌常茂新材料有限公司现有厂区主要建设有年产</w:t>
            </w:r>
            <w:r w:rsidRPr="009325D2">
              <w:rPr>
                <w:rFonts w:hint="eastAsia"/>
              </w:rPr>
              <w:t>1000</w:t>
            </w:r>
            <w:r w:rsidRPr="009325D2">
              <w:rPr>
                <w:rFonts w:hint="eastAsia"/>
              </w:rPr>
              <w:t>吨乙二胺二邻羟苯基大乙酸铁钠盐、</w:t>
            </w:r>
            <w:r w:rsidRPr="009325D2">
              <w:rPr>
                <w:rFonts w:hint="eastAsia"/>
              </w:rPr>
              <w:t>4000</w:t>
            </w:r>
            <w:r w:rsidRPr="009325D2">
              <w:rPr>
                <w:rFonts w:hint="eastAsia"/>
              </w:rPr>
              <w:t>吨</w:t>
            </w:r>
            <w:r w:rsidRPr="009325D2">
              <w:rPr>
                <w:rFonts w:hint="eastAsia"/>
              </w:rPr>
              <w:t>EDTA</w:t>
            </w:r>
            <w:r w:rsidRPr="009325D2">
              <w:rPr>
                <w:rFonts w:hint="eastAsia"/>
              </w:rPr>
              <w:t>螯合微量元素项目，于</w:t>
            </w:r>
            <w:r w:rsidRPr="009325D2">
              <w:rPr>
                <w:rFonts w:hint="eastAsia"/>
              </w:rPr>
              <w:t>2</w:t>
            </w:r>
            <w:r w:rsidRPr="009325D2">
              <w:t>014</w:t>
            </w:r>
            <w:r w:rsidRPr="009325D2">
              <w:rPr>
                <w:rFonts w:hint="eastAsia"/>
              </w:rPr>
              <w:t>年</w:t>
            </w:r>
            <w:r w:rsidRPr="009325D2">
              <w:rPr>
                <w:rFonts w:hint="eastAsia"/>
              </w:rPr>
              <w:t>5</w:t>
            </w:r>
            <w:r w:rsidRPr="009325D2">
              <w:rPr>
                <w:rFonts w:hint="eastAsia"/>
              </w:rPr>
              <w:t>月通过了安全验收。后于</w:t>
            </w:r>
            <w:r w:rsidRPr="009325D2">
              <w:rPr>
                <w:rFonts w:hint="eastAsia"/>
              </w:rPr>
              <w:t>2023</w:t>
            </w:r>
            <w:r w:rsidRPr="009325D2">
              <w:rPr>
                <w:rFonts w:hint="eastAsia"/>
              </w:rPr>
              <w:t>年</w:t>
            </w:r>
            <w:r w:rsidRPr="009325D2">
              <w:rPr>
                <w:rFonts w:hint="eastAsia"/>
              </w:rPr>
              <w:t>7</w:t>
            </w:r>
            <w:r w:rsidRPr="009325D2">
              <w:rPr>
                <w:rFonts w:hint="eastAsia"/>
              </w:rPr>
              <w:t>月完成了</w:t>
            </w:r>
            <w:r w:rsidRPr="009325D2">
              <w:t>1000t/a</w:t>
            </w:r>
            <w:r w:rsidRPr="009325D2">
              <w:t>乙二胺邻羟苯基大乙酸铁钠盐等改建项目</w:t>
            </w:r>
            <w:r w:rsidRPr="009325D2">
              <w:rPr>
                <w:rFonts w:hint="eastAsia"/>
              </w:rPr>
              <w:t>安全验收。</w:t>
            </w:r>
            <w:r w:rsidRPr="009325D2">
              <w:rPr>
                <w:rFonts w:hint="eastAsia"/>
              </w:rPr>
              <w:t>2</w:t>
            </w:r>
            <w:r w:rsidRPr="009325D2">
              <w:t>024</w:t>
            </w:r>
            <w:r w:rsidRPr="009325D2">
              <w:rPr>
                <w:rFonts w:hint="eastAsia"/>
              </w:rPr>
              <w:t>年</w:t>
            </w:r>
            <w:r w:rsidRPr="009325D2">
              <w:rPr>
                <w:rFonts w:hint="eastAsia"/>
              </w:rPr>
              <w:t>1</w:t>
            </w:r>
            <w:r w:rsidRPr="009325D2">
              <w:t>2</w:t>
            </w:r>
            <w:r w:rsidRPr="009325D2">
              <w:rPr>
                <w:rFonts w:hint="eastAsia"/>
              </w:rPr>
              <w:t>月企业委托广东政和工程有限公司进行了安全设施设计变更</w:t>
            </w:r>
            <w:r>
              <w:rPr>
                <w:rFonts w:hint="eastAsia"/>
              </w:rPr>
              <w:t>。</w:t>
            </w:r>
          </w:p>
          <w:p w:rsidR="009325D2" w:rsidRPr="009A19ED" w:rsidRDefault="009325D2" w:rsidP="009325D2">
            <w:pPr>
              <w:ind w:firstLine="560"/>
              <w:rPr>
                <w:rFonts w:hint="eastAsia"/>
                <w:snapToGrid w:val="0"/>
              </w:rPr>
            </w:pPr>
            <w:r w:rsidRPr="009325D2">
              <w:rPr>
                <w:rFonts w:hint="eastAsia"/>
                <w:snapToGrid w:val="0"/>
              </w:rPr>
              <w:t>依据《国民经济行业分类》</w:t>
            </w:r>
            <w:r w:rsidRPr="009325D2">
              <w:rPr>
                <w:rFonts w:hint="eastAsia"/>
                <w:snapToGrid w:val="0"/>
              </w:rPr>
              <w:t>GB/T4754-2017</w:t>
            </w:r>
            <w:r w:rsidRPr="009325D2">
              <w:rPr>
                <w:rFonts w:hint="eastAsia"/>
                <w:snapToGrid w:val="0"/>
              </w:rPr>
              <w:t>（</w:t>
            </w:r>
            <w:r w:rsidRPr="009325D2">
              <w:rPr>
                <w:rFonts w:hint="eastAsia"/>
                <w:snapToGrid w:val="0"/>
              </w:rPr>
              <w:t>2019</w:t>
            </w:r>
            <w:r w:rsidRPr="009325D2">
              <w:rPr>
                <w:rFonts w:hint="eastAsia"/>
                <w:snapToGrid w:val="0"/>
              </w:rPr>
              <w:t>年修改版）的规定，该企业行业分类：其他肥料制造；行业代码和类别：</w:t>
            </w:r>
            <w:r w:rsidRPr="009325D2">
              <w:rPr>
                <w:rFonts w:hint="eastAsia"/>
                <w:snapToGrid w:val="0"/>
              </w:rPr>
              <w:t>[C</w:t>
            </w:r>
            <w:r w:rsidRPr="009325D2">
              <w:rPr>
                <w:snapToGrid w:val="0"/>
              </w:rPr>
              <w:t>26</w:t>
            </w:r>
            <w:r w:rsidRPr="009325D2">
              <w:rPr>
                <w:rFonts w:hint="eastAsia"/>
                <w:snapToGrid w:val="0"/>
              </w:rPr>
              <w:t>29]</w:t>
            </w:r>
            <w:r w:rsidRPr="009325D2">
              <w:rPr>
                <w:rFonts w:hint="eastAsia"/>
                <w:snapToGrid w:val="0"/>
              </w:rPr>
              <w:t>。根据</w:t>
            </w:r>
            <w:r w:rsidRPr="009325D2">
              <w:rPr>
                <w:snapToGrid w:val="0"/>
              </w:rPr>
              <w:t>《危险化学品</w:t>
            </w:r>
            <w:r w:rsidRPr="009325D2">
              <w:rPr>
                <w:rFonts w:hint="eastAsia"/>
                <w:snapToGrid w:val="0"/>
              </w:rPr>
              <w:t>目</w:t>
            </w:r>
            <w:r w:rsidRPr="009325D2">
              <w:rPr>
                <w:snapToGrid w:val="0"/>
              </w:rPr>
              <w:t>录》（</w:t>
            </w:r>
            <w:r w:rsidRPr="009325D2">
              <w:rPr>
                <w:snapToGrid w:val="0"/>
              </w:rPr>
              <w:t>20</w:t>
            </w:r>
            <w:r w:rsidRPr="009325D2">
              <w:rPr>
                <w:rFonts w:hint="eastAsia"/>
                <w:snapToGrid w:val="0"/>
              </w:rPr>
              <w:t>15</w:t>
            </w:r>
            <w:r w:rsidRPr="009325D2">
              <w:rPr>
                <w:snapToGrid w:val="0"/>
              </w:rPr>
              <w:t>年版，</w:t>
            </w:r>
            <w:r w:rsidRPr="009325D2">
              <w:rPr>
                <w:rFonts w:hint="eastAsia"/>
                <w:snapToGrid w:val="0"/>
              </w:rPr>
              <w:t>2022</w:t>
            </w:r>
            <w:r w:rsidRPr="009325D2">
              <w:rPr>
                <w:rFonts w:hint="eastAsia"/>
                <w:snapToGrid w:val="0"/>
              </w:rPr>
              <w:t>年调整</w:t>
            </w:r>
            <w:r w:rsidRPr="009325D2">
              <w:rPr>
                <w:snapToGrid w:val="0"/>
              </w:rPr>
              <w:t>）</w:t>
            </w:r>
            <w:r w:rsidRPr="009325D2">
              <w:rPr>
                <w:rFonts w:hint="eastAsia"/>
                <w:snapToGrid w:val="0"/>
              </w:rPr>
              <w:t>，该企业各产品不属于危险化学品，企业生产过程涉及的物料中属于危险化学品的有：苯酚、乙二胺、氢氧化钠、甲基异丁基甲酮、氨水（</w:t>
            </w:r>
            <w:r w:rsidRPr="009325D2">
              <w:rPr>
                <w:snapToGrid w:val="0"/>
              </w:rPr>
              <w:t>15%~20%</w:t>
            </w:r>
            <w:r w:rsidRPr="009325D2">
              <w:rPr>
                <w:rFonts w:hint="eastAsia"/>
                <w:snapToGrid w:val="0"/>
              </w:rPr>
              <w:t>）、硼酸、乙醇胺（单乙醇胺）、发电机用柴油、天然气（燃料）。该企业的危险、有害因素有</w:t>
            </w:r>
            <w:r w:rsidRPr="009325D2">
              <w:rPr>
                <w:snapToGrid w:val="0"/>
              </w:rPr>
              <w:t>火灾爆炸、灼烫</w:t>
            </w:r>
            <w:r w:rsidRPr="009325D2">
              <w:rPr>
                <w:rFonts w:hint="eastAsia"/>
                <w:snapToGrid w:val="0"/>
              </w:rPr>
              <w:t>、</w:t>
            </w:r>
            <w:r w:rsidRPr="009325D2">
              <w:rPr>
                <w:snapToGrid w:val="0"/>
              </w:rPr>
              <w:t>中毒</w:t>
            </w:r>
            <w:r w:rsidRPr="009325D2">
              <w:rPr>
                <w:rFonts w:hint="eastAsia"/>
                <w:snapToGrid w:val="0"/>
              </w:rPr>
              <w:t>窒息</w:t>
            </w:r>
            <w:r w:rsidRPr="009325D2">
              <w:rPr>
                <w:snapToGrid w:val="0"/>
              </w:rPr>
              <w:t>、触电、机械伤害、物体打击、高处坠落、车辆伤害</w:t>
            </w:r>
            <w:r w:rsidRPr="009325D2">
              <w:rPr>
                <w:rFonts w:hint="eastAsia"/>
                <w:snapToGrid w:val="0"/>
              </w:rPr>
              <w:t>、</w:t>
            </w:r>
            <w:r w:rsidRPr="009325D2">
              <w:rPr>
                <w:snapToGrid w:val="0"/>
              </w:rPr>
              <w:t>噪声、淹溺、</w:t>
            </w:r>
            <w:r w:rsidRPr="009325D2">
              <w:rPr>
                <w:rFonts w:hint="eastAsia"/>
                <w:snapToGrid w:val="0"/>
              </w:rPr>
              <w:t>粉尘、容器爆炸、锅炉爆炸</w:t>
            </w:r>
            <w:r w:rsidRPr="009325D2">
              <w:rPr>
                <w:snapToGrid w:val="0"/>
              </w:rPr>
              <w:t>等。</w:t>
            </w:r>
            <w:r w:rsidRPr="009325D2">
              <w:rPr>
                <w:rFonts w:hint="eastAsia"/>
                <w:snapToGrid w:val="0"/>
              </w:rPr>
              <w:t>企业</w:t>
            </w:r>
            <w:r w:rsidRPr="009325D2">
              <w:rPr>
                <w:snapToGrid w:val="0"/>
              </w:rPr>
              <w:t>最主要的危险因素是火灾爆炸。该</w:t>
            </w:r>
            <w:r w:rsidRPr="009325D2">
              <w:rPr>
                <w:rFonts w:hint="eastAsia"/>
                <w:snapToGrid w:val="0"/>
              </w:rPr>
              <w:t>企业不涉及剧毒化学品；不涉及</w:t>
            </w:r>
            <w:r w:rsidRPr="009325D2">
              <w:rPr>
                <w:snapToGrid w:val="0"/>
              </w:rPr>
              <w:t>监控化学品</w:t>
            </w:r>
            <w:r w:rsidRPr="009325D2">
              <w:rPr>
                <w:rFonts w:hint="eastAsia"/>
                <w:snapToGrid w:val="0"/>
              </w:rPr>
              <w:t>；</w:t>
            </w:r>
            <w:r w:rsidRPr="009325D2">
              <w:rPr>
                <w:snapToGrid w:val="0"/>
              </w:rPr>
              <w:t>涉及</w:t>
            </w:r>
            <w:r w:rsidRPr="009325D2">
              <w:rPr>
                <w:rFonts w:hint="eastAsia"/>
                <w:snapToGrid w:val="0"/>
              </w:rPr>
              <w:t>乙二胺为</w:t>
            </w:r>
            <w:r w:rsidRPr="009325D2">
              <w:rPr>
                <w:snapToGrid w:val="0"/>
              </w:rPr>
              <w:t>易制爆化学品</w:t>
            </w:r>
            <w:r w:rsidRPr="009325D2">
              <w:rPr>
                <w:rFonts w:hint="eastAsia"/>
                <w:snapToGrid w:val="0"/>
              </w:rPr>
              <w:t>；不</w:t>
            </w:r>
            <w:r w:rsidRPr="009325D2">
              <w:rPr>
                <w:snapToGrid w:val="0"/>
              </w:rPr>
              <w:t>涉及高毒物品</w:t>
            </w:r>
            <w:r w:rsidRPr="009325D2">
              <w:rPr>
                <w:rFonts w:hint="eastAsia"/>
                <w:snapToGrid w:val="0"/>
              </w:rPr>
              <w:t>；不</w:t>
            </w:r>
            <w:r w:rsidRPr="009325D2">
              <w:rPr>
                <w:snapToGrid w:val="0"/>
              </w:rPr>
              <w:t>涉及</w:t>
            </w:r>
            <w:r w:rsidRPr="009325D2">
              <w:rPr>
                <w:rFonts w:hint="eastAsia"/>
                <w:snapToGrid w:val="0"/>
              </w:rPr>
              <w:t>易制毒化学品；涉及苯酚、燃料用天然气为</w:t>
            </w:r>
            <w:r w:rsidRPr="009325D2">
              <w:rPr>
                <w:snapToGrid w:val="0"/>
              </w:rPr>
              <w:t>重点监管的危险化学品</w:t>
            </w:r>
            <w:r w:rsidRPr="009325D2">
              <w:rPr>
                <w:rFonts w:hint="eastAsia"/>
                <w:snapToGrid w:val="0"/>
              </w:rPr>
              <w:t>；不涉及特别管控危险化学品，不构成危险化学品重大危险源。</w:t>
            </w:r>
            <w:r w:rsidRPr="009325D2">
              <w:rPr>
                <w:snapToGrid w:val="0"/>
              </w:rPr>
              <w:t>不涉及重点监管危险工艺。</w:t>
            </w:r>
          </w:p>
        </w:tc>
      </w:tr>
      <w:tr w:rsidR="009325D2" w:rsidTr="002525D9">
        <w:trPr>
          <w:trHeight w:val="90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Default="009325D2" w:rsidP="009325D2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:rsidR="009325D2" w:rsidRPr="00D950DC" w:rsidRDefault="009325D2" w:rsidP="009325D2">
            <w:pPr>
              <w:ind w:firstLine="560"/>
              <w:rPr>
                <w:snapToGrid w:val="0"/>
              </w:rPr>
            </w:pPr>
            <w:r w:rsidRPr="00D950DC">
              <w:rPr>
                <w:rFonts w:hint="eastAsia"/>
                <w:snapToGrid w:val="0"/>
              </w:rPr>
              <w:t>1</w:t>
            </w:r>
            <w:r w:rsidRPr="00D950DC">
              <w:rPr>
                <w:rFonts w:hint="eastAsia"/>
                <w:snapToGrid w:val="0"/>
              </w:rPr>
              <w:t>、工艺流程概述</w:t>
            </w:r>
          </w:p>
          <w:p w:rsidR="009325D2" w:rsidRPr="009325D2" w:rsidRDefault="009325D2" w:rsidP="009325D2">
            <w:pPr>
              <w:ind w:firstLine="560"/>
              <w:rPr>
                <w:snapToGrid w:val="0"/>
              </w:rPr>
            </w:pPr>
            <w:r w:rsidRPr="009325D2">
              <w:rPr>
                <w:rFonts w:hint="eastAsia"/>
                <w:snapToGrid w:val="0"/>
              </w:rPr>
              <w:t>1</w:t>
            </w:r>
            <w:r w:rsidRPr="009325D2">
              <w:rPr>
                <w:rFonts w:hint="eastAsia"/>
                <w:snapToGrid w:val="0"/>
              </w:rPr>
              <w:t>、乙二胺邻羟苯基大乙酸铁钠盐生产反应原理</w:t>
            </w:r>
          </w:p>
          <w:p w:rsidR="009325D2" w:rsidRPr="009325D2" w:rsidRDefault="009325D2" w:rsidP="009325D2">
            <w:pPr>
              <w:ind w:firstLine="560"/>
              <w:rPr>
                <w:snapToGrid w:val="0"/>
              </w:rPr>
            </w:pPr>
            <w:r w:rsidRPr="009325D2">
              <w:rPr>
                <w:rFonts w:hint="eastAsia"/>
                <w:snapToGrid w:val="0"/>
              </w:rPr>
              <w:lastRenderedPageBreak/>
              <w:t>本产品以苯酚、乙醛酸和乙二胺为原料，先合成</w:t>
            </w:r>
            <w:hyperlink r:id="rId7" w:tgtFrame="_blank" w:tooltip="N,N'-乙基双(2-[2-羟基苯基]甘氨酸)" w:history="1">
              <w:r w:rsidRPr="009325D2">
                <w:rPr>
                  <w:rFonts w:hint="eastAsia"/>
                  <w:snapToGrid w:val="0"/>
                </w:rPr>
                <w:t>N,N'-</w:t>
              </w:r>
              <w:r w:rsidRPr="009325D2">
                <w:rPr>
                  <w:rFonts w:hint="eastAsia"/>
                  <w:snapToGrid w:val="0"/>
                </w:rPr>
                <w:t>乙基双</w:t>
              </w:r>
              <w:r w:rsidRPr="009325D2">
                <w:rPr>
                  <w:rFonts w:hint="eastAsia"/>
                  <w:snapToGrid w:val="0"/>
                </w:rPr>
                <w:t>(2-[2-</w:t>
              </w:r>
              <w:r w:rsidRPr="009325D2">
                <w:rPr>
                  <w:rFonts w:hint="eastAsia"/>
                  <w:snapToGrid w:val="0"/>
                </w:rPr>
                <w:t>羟基苯基</w:t>
              </w:r>
              <w:r w:rsidRPr="009325D2">
                <w:rPr>
                  <w:rFonts w:hint="eastAsia"/>
                  <w:snapToGrid w:val="0"/>
                </w:rPr>
                <w:t>]</w:t>
              </w:r>
              <w:r w:rsidRPr="009325D2">
                <w:rPr>
                  <w:rFonts w:hint="eastAsia"/>
                  <w:snapToGrid w:val="0"/>
                </w:rPr>
                <w:t>甘氨酸</w:t>
              </w:r>
            </w:hyperlink>
            <w:r w:rsidRPr="009325D2">
              <w:rPr>
                <w:rFonts w:hint="eastAsia"/>
                <w:snapToGrid w:val="0"/>
              </w:rPr>
              <w:t>，经萃取分离后加入氧化铁和烧碱，再合成乙二胺邻羟苯基大乙酸铁钠盐。反应原理如下：</w:t>
            </w:r>
          </w:p>
          <w:p w:rsidR="009325D2" w:rsidRPr="009325D2" w:rsidRDefault="009325D2" w:rsidP="009325D2">
            <w:pPr>
              <w:tabs>
                <w:tab w:val="left" w:pos="3953"/>
              </w:tabs>
              <w:jc w:val="center"/>
              <w:rPr>
                <w:snapToGrid w:val="0"/>
              </w:rPr>
            </w:pPr>
            <w:r w:rsidRPr="009325D2">
              <w:rPr>
                <w:snapToGrid w:val="0"/>
              </w:rPr>
              <w:drawing>
                <wp:inline distT="0" distB="0" distL="114300" distR="114300" wp14:anchorId="33429A64" wp14:editId="1D29AA20">
                  <wp:extent cx="3832303" cy="1868007"/>
                  <wp:effectExtent l="0" t="0" r="0" b="0"/>
                  <wp:docPr id="3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798" cy="188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25D2" w:rsidRPr="009325D2" w:rsidRDefault="009325D2" w:rsidP="009325D2">
            <w:pPr>
              <w:tabs>
                <w:tab w:val="left" w:pos="3953"/>
              </w:tabs>
              <w:ind w:firstLine="560"/>
              <w:rPr>
                <w:snapToGrid w:val="0"/>
              </w:rPr>
            </w:pPr>
            <w:r w:rsidRPr="009325D2">
              <w:rPr>
                <w:rFonts w:hint="eastAsia"/>
                <w:snapToGrid w:val="0"/>
              </w:rPr>
              <w:t>2</w:t>
            </w:r>
            <w:r w:rsidRPr="009325D2">
              <w:rPr>
                <w:rFonts w:hint="eastAsia"/>
                <w:snapToGrid w:val="0"/>
              </w:rPr>
              <w:t>、乙二胺邻羟苯基大乙酸铁钠盐生产工艺流程</w:t>
            </w:r>
          </w:p>
          <w:p w:rsidR="009325D2" w:rsidRPr="009325D2" w:rsidRDefault="009325D2" w:rsidP="009325D2">
            <w:pPr>
              <w:tabs>
                <w:tab w:val="left" w:pos="3953"/>
              </w:tabs>
              <w:ind w:firstLine="560"/>
              <w:rPr>
                <w:snapToGrid w:val="0"/>
              </w:rPr>
            </w:pPr>
            <w:r w:rsidRPr="009325D2">
              <w:rPr>
                <w:rFonts w:hint="eastAsia"/>
                <w:snapToGrid w:val="0"/>
              </w:rPr>
              <w:t>(1)</w:t>
            </w:r>
            <w:r w:rsidRPr="009325D2">
              <w:rPr>
                <w:rFonts w:hint="eastAsia"/>
                <w:snapToGrid w:val="0"/>
              </w:rPr>
              <w:t>反应：将</w:t>
            </w:r>
            <w:r w:rsidRPr="009325D2">
              <w:rPr>
                <w:rFonts w:hint="eastAsia"/>
                <w:snapToGrid w:val="0"/>
              </w:rPr>
              <w:t>500Kg</w:t>
            </w:r>
            <w:r w:rsidRPr="009325D2">
              <w:rPr>
                <w:rFonts w:hint="eastAsia"/>
                <w:snapToGrid w:val="0"/>
              </w:rPr>
              <w:t>苯酚、</w:t>
            </w:r>
            <w:r w:rsidRPr="009325D2">
              <w:rPr>
                <w:rFonts w:hint="eastAsia"/>
                <w:snapToGrid w:val="0"/>
              </w:rPr>
              <w:t>68Kg</w:t>
            </w:r>
            <w:r w:rsidRPr="009325D2">
              <w:rPr>
                <w:rFonts w:hint="eastAsia"/>
                <w:snapToGrid w:val="0"/>
              </w:rPr>
              <w:t>乙二胺和</w:t>
            </w:r>
            <w:r w:rsidRPr="009325D2">
              <w:rPr>
                <w:rFonts w:hint="eastAsia"/>
                <w:snapToGrid w:val="0"/>
              </w:rPr>
              <w:t>835Kg 20%</w:t>
            </w:r>
            <w:r w:rsidRPr="009325D2">
              <w:rPr>
                <w:rFonts w:hint="eastAsia"/>
                <w:snapToGrid w:val="0"/>
              </w:rPr>
              <w:t>乙醛酸投入</w:t>
            </w:r>
            <w:r w:rsidRPr="009325D2">
              <w:rPr>
                <w:rFonts w:hint="eastAsia"/>
                <w:snapToGrid w:val="0"/>
              </w:rPr>
              <w:t>2000L</w:t>
            </w:r>
            <w:r w:rsidRPr="009325D2">
              <w:rPr>
                <w:rFonts w:hint="eastAsia"/>
                <w:snapToGrid w:val="0"/>
              </w:rPr>
              <w:t>反应釜中，用导热油加热热水，然后热水通入反应釜的夹套中加热物料，常压在</w:t>
            </w:r>
            <w:r w:rsidRPr="009325D2">
              <w:rPr>
                <w:rFonts w:hint="eastAsia"/>
                <w:snapToGrid w:val="0"/>
              </w:rPr>
              <w:t>90</w:t>
            </w:r>
            <w:r w:rsidRPr="009325D2">
              <w:rPr>
                <w:rFonts w:hint="eastAsia"/>
                <w:snapToGrid w:val="0"/>
              </w:rPr>
              <w:t>℃下反应</w:t>
            </w:r>
            <w:r w:rsidRPr="009325D2">
              <w:rPr>
                <w:rFonts w:hint="eastAsia"/>
                <w:snapToGrid w:val="0"/>
              </w:rPr>
              <w:t>4</w:t>
            </w:r>
            <w:r w:rsidRPr="009325D2">
              <w:rPr>
                <w:rFonts w:hint="eastAsia"/>
                <w:snapToGrid w:val="0"/>
              </w:rPr>
              <w:t>小时，得到浓度为</w:t>
            </w:r>
            <w:r w:rsidRPr="009325D2">
              <w:rPr>
                <w:rFonts w:hint="eastAsia"/>
                <w:snapToGrid w:val="0"/>
              </w:rPr>
              <w:t>29.03%</w:t>
            </w:r>
            <w:r w:rsidRPr="009325D2">
              <w:rPr>
                <w:rFonts w:hint="eastAsia"/>
                <w:snapToGrid w:val="0"/>
              </w:rPr>
              <w:t>的</w:t>
            </w:r>
            <w:hyperlink r:id="rId9" w:tgtFrame="_blank" w:tooltip="N,N'-乙基双(2-[2-羟基苯基]甘氨酸)" w:history="1">
              <w:r w:rsidRPr="009325D2">
                <w:rPr>
                  <w:rFonts w:hint="eastAsia"/>
                  <w:snapToGrid w:val="0"/>
                </w:rPr>
                <w:t>N,N'-</w:t>
              </w:r>
              <w:r w:rsidRPr="009325D2">
                <w:rPr>
                  <w:rFonts w:hint="eastAsia"/>
                  <w:snapToGrid w:val="0"/>
                </w:rPr>
                <w:t>乙基双</w:t>
              </w:r>
              <w:r w:rsidRPr="009325D2">
                <w:rPr>
                  <w:rFonts w:hint="eastAsia"/>
                  <w:snapToGrid w:val="0"/>
                </w:rPr>
                <w:t>(2-[2-</w:t>
              </w:r>
              <w:r w:rsidRPr="009325D2">
                <w:rPr>
                  <w:rFonts w:hint="eastAsia"/>
                  <w:snapToGrid w:val="0"/>
                </w:rPr>
                <w:t>羟基苯基</w:t>
              </w:r>
              <w:r w:rsidRPr="009325D2">
                <w:rPr>
                  <w:rFonts w:hint="eastAsia"/>
                  <w:snapToGrid w:val="0"/>
                </w:rPr>
                <w:t>]</w:t>
              </w:r>
              <w:r w:rsidRPr="009325D2">
                <w:rPr>
                  <w:rFonts w:hint="eastAsia"/>
                  <w:snapToGrid w:val="0"/>
                </w:rPr>
                <w:t>甘氨酸</w:t>
              </w:r>
            </w:hyperlink>
            <w:r w:rsidRPr="009325D2">
              <w:rPr>
                <w:rFonts w:hint="eastAsia"/>
                <w:snapToGrid w:val="0"/>
              </w:rPr>
              <w:t>。</w:t>
            </w:r>
          </w:p>
          <w:p w:rsidR="009325D2" w:rsidRPr="009325D2" w:rsidRDefault="009325D2" w:rsidP="009325D2">
            <w:pPr>
              <w:tabs>
                <w:tab w:val="left" w:pos="3953"/>
              </w:tabs>
              <w:ind w:firstLine="560"/>
              <w:rPr>
                <w:snapToGrid w:val="0"/>
              </w:rPr>
            </w:pPr>
            <w:r w:rsidRPr="009325D2">
              <w:rPr>
                <w:rFonts w:hint="eastAsia"/>
                <w:snapToGrid w:val="0"/>
              </w:rPr>
              <w:t>(2)</w:t>
            </w:r>
            <w:r w:rsidRPr="009325D2">
              <w:rPr>
                <w:rFonts w:hint="eastAsia"/>
                <w:snapToGrid w:val="0"/>
              </w:rPr>
              <w:t>萃取分离：将反应釜内的物料放入</w:t>
            </w:r>
            <w:r w:rsidRPr="009325D2">
              <w:rPr>
                <w:rFonts w:hint="eastAsia"/>
                <w:snapToGrid w:val="0"/>
              </w:rPr>
              <w:t>4000L</w:t>
            </w:r>
            <w:r w:rsidRPr="009325D2">
              <w:rPr>
                <w:rFonts w:hint="eastAsia"/>
                <w:snapToGrid w:val="0"/>
              </w:rPr>
              <w:t>的萃取搅拌槽中，开启搅拌，加入</w:t>
            </w:r>
            <w:r w:rsidRPr="009325D2">
              <w:rPr>
                <w:rFonts w:hint="eastAsia"/>
                <w:snapToGrid w:val="0"/>
              </w:rPr>
              <w:t>500L</w:t>
            </w:r>
            <w:r w:rsidRPr="009325D2">
              <w:rPr>
                <w:rFonts w:hint="eastAsia"/>
                <w:snapToGrid w:val="0"/>
              </w:rPr>
              <w:t>甲基异丁基甲酮和</w:t>
            </w:r>
            <w:r w:rsidRPr="009325D2">
              <w:rPr>
                <w:rFonts w:hint="eastAsia"/>
                <w:snapToGrid w:val="0"/>
              </w:rPr>
              <w:t>400L</w:t>
            </w:r>
            <w:r w:rsidRPr="009325D2">
              <w:rPr>
                <w:rFonts w:hint="eastAsia"/>
                <w:snapToGrid w:val="0"/>
              </w:rPr>
              <w:t>水，在</w:t>
            </w:r>
            <w:r w:rsidRPr="009325D2">
              <w:rPr>
                <w:rFonts w:hint="eastAsia"/>
                <w:snapToGrid w:val="0"/>
              </w:rPr>
              <w:t>35</w:t>
            </w:r>
            <w:r w:rsidRPr="009325D2">
              <w:rPr>
                <w:rFonts w:hint="eastAsia"/>
                <w:snapToGrid w:val="0"/>
              </w:rPr>
              <w:t>℃、</w:t>
            </w:r>
            <w:r w:rsidRPr="009325D2">
              <w:rPr>
                <w:rFonts w:hint="eastAsia"/>
                <w:snapToGrid w:val="0"/>
              </w:rPr>
              <w:t>pH=7</w:t>
            </w:r>
            <w:r w:rsidRPr="009325D2">
              <w:rPr>
                <w:rFonts w:hint="eastAsia"/>
                <w:snapToGrid w:val="0"/>
              </w:rPr>
              <w:t>，常压下的条件下萃取</w:t>
            </w:r>
            <w:r w:rsidRPr="009325D2">
              <w:rPr>
                <w:rFonts w:hint="eastAsia"/>
                <w:snapToGrid w:val="0"/>
              </w:rPr>
              <w:t>0.5</w:t>
            </w:r>
            <w:r w:rsidRPr="009325D2">
              <w:rPr>
                <w:rFonts w:hint="eastAsia"/>
                <w:snapToGrid w:val="0"/>
              </w:rPr>
              <w:t>小时，采用自然冷却的降温方式。待料液分层时将料液放入</w:t>
            </w:r>
            <w:r w:rsidRPr="009325D2">
              <w:rPr>
                <w:rFonts w:hint="eastAsia"/>
                <w:snapToGrid w:val="0"/>
              </w:rPr>
              <w:t>3000L</w:t>
            </w:r>
            <w:r w:rsidRPr="009325D2">
              <w:rPr>
                <w:rFonts w:hint="eastAsia"/>
                <w:snapToGrid w:val="0"/>
              </w:rPr>
              <w:t>相分离器中静置</w:t>
            </w:r>
            <w:r w:rsidRPr="009325D2">
              <w:rPr>
                <w:rFonts w:hint="eastAsia"/>
                <w:snapToGrid w:val="0"/>
              </w:rPr>
              <w:t>4</w:t>
            </w:r>
            <w:r w:rsidRPr="009325D2">
              <w:rPr>
                <w:rFonts w:hint="eastAsia"/>
                <w:snapToGrid w:val="0"/>
              </w:rPr>
              <w:t>小时，将上层有机相料液约</w:t>
            </w:r>
            <w:r w:rsidRPr="009325D2">
              <w:rPr>
                <w:rFonts w:hint="eastAsia"/>
                <w:snapToGrid w:val="0"/>
              </w:rPr>
              <w:t>500L</w:t>
            </w:r>
            <w:r w:rsidRPr="009325D2">
              <w:rPr>
                <w:rFonts w:hint="eastAsia"/>
                <w:snapToGrid w:val="0"/>
              </w:rPr>
              <w:t>排入</w:t>
            </w:r>
            <w:r w:rsidRPr="009325D2">
              <w:rPr>
                <w:rFonts w:hint="eastAsia"/>
                <w:snapToGrid w:val="0"/>
              </w:rPr>
              <w:t>20000L</w:t>
            </w:r>
            <w:r w:rsidRPr="009325D2">
              <w:rPr>
                <w:rFonts w:hint="eastAsia"/>
                <w:snapToGrid w:val="0"/>
              </w:rPr>
              <w:t>上层液储罐中待回收原料，下层的水相料液约</w:t>
            </w:r>
            <w:r w:rsidRPr="009325D2">
              <w:rPr>
                <w:rFonts w:hint="eastAsia"/>
                <w:snapToGrid w:val="0"/>
              </w:rPr>
              <w:t>1600L</w:t>
            </w:r>
            <w:r w:rsidRPr="009325D2">
              <w:rPr>
                <w:rFonts w:hint="eastAsia"/>
                <w:snapToGrid w:val="0"/>
              </w:rPr>
              <w:t>放入</w:t>
            </w:r>
            <w:r w:rsidRPr="009325D2">
              <w:rPr>
                <w:rFonts w:hint="eastAsia"/>
                <w:snapToGrid w:val="0"/>
              </w:rPr>
              <w:t>3000L</w:t>
            </w:r>
            <w:r w:rsidRPr="009325D2">
              <w:rPr>
                <w:rFonts w:hint="eastAsia"/>
                <w:snapToGrid w:val="0"/>
              </w:rPr>
              <w:t>浓缩釜中。</w:t>
            </w:r>
          </w:p>
          <w:p w:rsidR="009325D2" w:rsidRPr="009325D2" w:rsidRDefault="009325D2" w:rsidP="009325D2">
            <w:pPr>
              <w:tabs>
                <w:tab w:val="left" w:pos="3953"/>
              </w:tabs>
              <w:ind w:firstLine="560"/>
              <w:rPr>
                <w:snapToGrid w:val="0"/>
              </w:rPr>
            </w:pPr>
            <w:r w:rsidRPr="009325D2">
              <w:rPr>
                <w:rFonts w:hint="eastAsia"/>
                <w:snapToGrid w:val="0"/>
              </w:rPr>
              <w:t>(3)</w:t>
            </w:r>
            <w:r w:rsidRPr="009325D2">
              <w:rPr>
                <w:rFonts w:hint="eastAsia"/>
                <w:snapToGrid w:val="0"/>
              </w:rPr>
              <w:t>精馏分离：常压下将上层液储罐中的料液打入Φ</w:t>
            </w:r>
            <w:r w:rsidRPr="009325D2">
              <w:rPr>
                <w:rFonts w:hint="eastAsia"/>
                <w:snapToGrid w:val="0"/>
              </w:rPr>
              <w:t>800</w:t>
            </w:r>
            <w:r w:rsidRPr="009325D2">
              <w:rPr>
                <w:rFonts w:hint="eastAsia"/>
                <w:snapToGrid w:val="0"/>
              </w:rPr>
              <w:t>精馏塔中，用导热油加热，经精馏分离后的苯酚和甲基异丁基甲酮分别存入</w:t>
            </w:r>
            <w:r w:rsidRPr="009325D2">
              <w:rPr>
                <w:rFonts w:hint="eastAsia"/>
                <w:snapToGrid w:val="0"/>
              </w:rPr>
              <w:t>1000L</w:t>
            </w:r>
            <w:r w:rsidRPr="009325D2">
              <w:rPr>
                <w:rFonts w:hint="eastAsia"/>
                <w:snapToGrid w:val="0"/>
              </w:rPr>
              <w:t>苯酚高位槽和甲基异丁基甲酮高位槽中循环使用。</w:t>
            </w:r>
          </w:p>
          <w:p w:rsidR="009325D2" w:rsidRPr="009325D2" w:rsidRDefault="009325D2" w:rsidP="009325D2">
            <w:pPr>
              <w:tabs>
                <w:tab w:val="left" w:pos="3953"/>
              </w:tabs>
              <w:ind w:firstLine="560"/>
              <w:rPr>
                <w:snapToGrid w:val="0"/>
              </w:rPr>
            </w:pPr>
            <w:r w:rsidRPr="009325D2">
              <w:rPr>
                <w:rFonts w:hint="eastAsia"/>
                <w:snapToGrid w:val="0"/>
              </w:rPr>
              <w:t>(4)</w:t>
            </w:r>
            <w:r w:rsidRPr="009325D2">
              <w:rPr>
                <w:rFonts w:hint="eastAsia"/>
                <w:snapToGrid w:val="0"/>
              </w:rPr>
              <w:t>合成：向浓缩釜中加入</w:t>
            </w:r>
            <w:r w:rsidRPr="009325D2">
              <w:rPr>
                <w:rFonts w:hint="eastAsia"/>
                <w:snapToGrid w:val="0"/>
              </w:rPr>
              <w:t>47Kg</w:t>
            </w:r>
            <w:r w:rsidRPr="009325D2">
              <w:rPr>
                <w:rFonts w:hint="eastAsia"/>
                <w:snapToGrid w:val="0"/>
              </w:rPr>
              <w:t>纯度为</w:t>
            </w:r>
            <w:r w:rsidRPr="009325D2">
              <w:rPr>
                <w:rFonts w:hint="eastAsia"/>
                <w:snapToGrid w:val="0"/>
              </w:rPr>
              <w:t>96%</w:t>
            </w:r>
            <w:r w:rsidRPr="009325D2">
              <w:rPr>
                <w:rFonts w:hint="eastAsia"/>
                <w:snapToGrid w:val="0"/>
              </w:rPr>
              <w:t>的片碱和</w:t>
            </w:r>
            <w:r w:rsidRPr="009325D2">
              <w:rPr>
                <w:rFonts w:hint="eastAsia"/>
                <w:snapToGrid w:val="0"/>
              </w:rPr>
              <w:t>93Kg</w:t>
            </w:r>
            <w:r w:rsidRPr="009325D2">
              <w:rPr>
                <w:rFonts w:hint="eastAsia"/>
                <w:snapToGrid w:val="0"/>
              </w:rPr>
              <w:t>纯度为</w:t>
            </w:r>
            <w:r w:rsidRPr="009325D2">
              <w:rPr>
                <w:rFonts w:hint="eastAsia"/>
                <w:snapToGrid w:val="0"/>
              </w:rPr>
              <w:t>98%</w:t>
            </w:r>
            <w:r w:rsidRPr="009325D2">
              <w:rPr>
                <w:rFonts w:hint="eastAsia"/>
                <w:snapToGrid w:val="0"/>
              </w:rPr>
              <w:t>的氧化铁，在</w:t>
            </w:r>
            <w:r w:rsidRPr="009325D2">
              <w:rPr>
                <w:rFonts w:hint="eastAsia"/>
                <w:snapToGrid w:val="0"/>
              </w:rPr>
              <w:t>80</w:t>
            </w:r>
            <w:r w:rsidRPr="009325D2">
              <w:rPr>
                <w:rFonts w:hint="eastAsia"/>
                <w:snapToGrid w:val="0"/>
              </w:rPr>
              <w:t>℃，</w:t>
            </w:r>
            <w:r w:rsidRPr="009325D2">
              <w:rPr>
                <w:rFonts w:hint="eastAsia"/>
                <w:snapToGrid w:val="0"/>
              </w:rPr>
              <w:t>pH=5</w:t>
            </w:r>
            <w:r w:rsidRPr="009325D2">
              <w:rPr>
                <w:rFonts w:hint="eastAsia"/>
                <w:snapToGrid w:val="0"/>
              </w:rPr>
              <w:t>条件下反应</w:t>
            </w:r>
            <w:r w:rsidRPr="009325D2">
              <w:rPr>
                <w:rFonts w:hint="eastAsia"/>
                <w:snapToGrid w:val="0"/>
              </w:rPr>
              <w:t>2</w:t>
            </w:r>
            <w:r w:rsidRPr="009325D2">
              <w:rPr>
                <w:rFonts w:hint="eastAsia"/>
                <w:snapToGrid w:val="0"/>
              </w:rPr>
              <w:t>小时，反应完成后用导热油加热蒸发料液中的水分，待料液中的乙二胺邻羟苯基大乙酸铁钠盐的含量达到</w:t>
            </w:r>
            <w:r w:rsidRPr="009325D2">
              <w:rPr>
                <w:rFonts w:hint="eastAsia"/>
                <w:snapToGrid w:val="0"/>
              </w:rPr>
              <w:t>40%</w:t>
            </w:r>
            <w:r w:rsidRPr="009325D2">
              <w:rPr>
                <w:rFonts w:hint="eastAsia"/>
                <w:snapToGrid w:val="0"/>
              </w:rPr>
              <w:t>则浓缩完成，将浓缩液放入</w:t>
            </w:r>
            <w:r w:rsidRPr="009325D2">
              <w:rPr>
                <w:rFonts w:hint="eastAsia"/>
                <w:snapToGrid w:val="0"/>
              </w:rPr>
              <w:t>3000L</w:t>
            </w:r>
            <w:r w:rsidRPr="009325D2">
              <w:rPr>
                <w:rFonts w:hint="eastAsia"/>
                <w:snapToGrid w:val="0"/>
              </w:rPr>
              <w:t>浓缩液贮槽中。</w:t>
            </w:r>
          </w:p>
          <w:p w:rsidR="009325D2" w:rsidRPr="009325D2" w:rsidRDefault="009325D2" w:rsidP="009325D2">
            <w:pPr>
              <w:tabs>
                <w:tab w:val="left" w:pos="3953"/>
              </w:tabs>
              <w:ind w:firstLine="560"/>
              <w:rPr>
                <w:snapToGrid w:val="0"/>
              </w:rPr>
            </w:pPr>
            <w:r w:rsidRPr="009325D2">
              <w:rPr>
                <w:rFonts w:hint="eastAsia"/>
                <w:snapToGrid w:val="0"/>
              </w:rPr>
              <w:t>(5)</w:t>
            </w:r>
            <w:r w:rsidRPr="009325D2">
              <w:rPr>
                <w:rFonts w:hint="eastAsia"/>
                <w:snapToGrid w:val="0"/>
              </w:rPr>
              <w:t>喷雾干燥：常压下将浓缩液贮槽中的料液喷入干燥塔中，雾滴热风</w:t>
            </w:r>
            <w:r w:rsidRPr="009325D2">
              <w:rPr>
                <w:rFonts w:hint="eastAsia"/>
                <w:snapToGrid w:val="0"/>
              </w:rPr>
              <w:t>(</w:t>
            </w:r>
            <w:r w:rsidRPr="009325D2">
              <w:rPr>
                <w:rFonts w:hint="eastAsia"/>
                <w:snapToGrid w:val="0"/>
              </w:rPr>
              <w:t>用导热油加热</w:t>
            </w:r>
            <w:r w:rsidRPr="009325D2">
              <w:rPr>
                <w:rFonts w:hint="eastAsia"/>
                <w:snapToGrid w:val="0"/>
              </w:rPr>
              <w:t>)</w:t>
            </w:r>
            <w:r w:rsidRPr="009325D2">
              <w:rPr>
                <w:rFonts w:hint="eastAsia"/>
                <w:snapToGrid w:val="0"/>
              </w:rPr>
              <w:t>在塔内混合进行快速传热传质，在极短的时间内干燥，即得到干燥产品。</w:t>
            </w:r>
          </w:p>
          <w:p w:rsidR="009325D2" w:rsidRPr="009325D2" w:rsidRDefault="009325D2" w:rsidP="009325D2">
            <w:pPr>
              <w:tabs>
                <w:tab w:val="left" w:pos="3953"/>
              </w:tabs>
              <w:ind w:firstLine="560"/>
              <w:rPr>
                <w:snapToGrid w:val="0"/>
              </w:rPr>
            </w:pPr>
            <w:r w:rsidRPr="009325D2">
              <w:rPr>
                <w:rFonts w:hint="eastAsia"/>
                <w:snapToGrid w:val="0"/>
              </w:rPr>
              <w:t>(6)</w:t>
            </w:r>
            <w:r w:rsidRPr="009325D2">
              <w:rPr>
                <w:rFonts w:hint="eastAsia"/>
                <w:snapToGrid w:val="0"/>
              </w:rPr>
              <w:t>包装：干燥后的成品经检验合格后、包装入库。</w:t>
            </w:r>
          </w:p>
          <w:p w:rsidR="009325D2" w:rsidRPr="009325D2" w:rsidRDefault="009325D2" w:rsidP="009325D2">
            <w:pPr>
              <w:tabs>
                <w:tab w:val="left" w:pos="3953"/>
              </w:tabs>
              <w:ind w:firstLine="560"/>
              <w:rPr>
                <w:snapToGrid w:val="0"/>
              </w:rPr>
            </w:pPr>
            <w:r w:rsidRPr="009325D2">
              <w:rPr>
                <w:rFonts w:hint="eastAsia"/>
                <w:snapToGrid w:val="0"/>
              </w:rPr>
              <w:t>3</w:t>
            </w:r>
            <w:r w:rsidRPr="009325D2">
              <w:rPr>
                <w:rFonts w:hint="eastAsia"/>
                <w:snapToGrid w:val="0"/>
              </w:rPr>
              <w:t>、工艺流程图</w:t>
            </w:r>
          </w:p>
          <w:p w:rsidR="009325D2" w:rsidRPr="009325D2" w:rsidRDefault="009325D2" w:rsidP="009325D2">
            <w:pPr>
              <w:tabs>
                <w:tab w:val="left" w:pos="3953"/>
              </w:tabs>
              <w:jc w:val="center"/>
              <w:rPr>
                <w:rFonts w:hint="eastAsia"/>
                <w:snapToGrid w:val="0"/>
              </w:rPr>
            </w:pPr>
            <w:r w:rsidRPr="009325D2">
              <w:rPr>
                <w:snapToGrid w:val="0"/>
              </w:rPr>
              <w:lastRenderedPageBreak/>
              <w:drawing>
                <wp:inline distT="0" distB="0" distL="114300" distR="114300" wp14:anchorId="62703F27" wp14:editId="0733977C">
                  <wp:extent cx="3838576" cy="3798797"/>
                  <wp:effectExtent l="0" t="0" r="0" b="0"/>
                  <wp:docPr id="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555" cy="38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5D2" w:rsidTr="002525D9">
        <w:trPr>
          <w:trHeight w:val="90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Default="009325D2" w:rsidP="009325D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lastRenderedPageBreak/>
              <w:t>被评价单位信息反馈情况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325D2" w:rsidRDefault="009325D2" w:rsidP="009325D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:rsidR="009A19ED" w:rsidRDefault="009A19ED" w:rsidP="009A19ED">
      <w:r>
        <w:rPr>
          <w:rFonts w:hint="eastAsia"/>
        </w:rPr>
        <w:br w:type="page"/>
      </w:r>
    </w:p>
    <w:p w:rsidR="009A19ED" w:rsidRDefault="009325D2" w:rsidP="009A19ED">
      <w:r w:rsidRPr="009325D2">
        <w:rPr>
          <w:noProof/>
        </w:rPr>
        <w:lastRenderedPageBreak/>
        <w:drawing>
          <wp:inline distT="0" distB="0" distL="0" distR="0">
            <wp:extent cx="5481320" cy="4110990"/>
            <wp:effectExtent l="0" t="0" r="5080" b="3810"/>
            <wp:docPr id="1" name="图片 1" descr="C:\Users\Admin\Desktop\安义常茂化工安全现状\江西分公司-化工-南昌常茂新材料有限公司安全现状评价报告-二审修改稿\出版法定报告需要有的资料\1、现场照片\2现场考察1，2025年2月25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安义常茂化工安全现状\江西分公司-化工-南昌常茂新材料有限公司安全现状评价报告-二审修改稿\出版法定报告需要有的资料\1、现场照片\2现场考察1，2025年2月25日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D2" w:rsidRDefault="009325D2" w:rsidP="009A19ED"/>
    <w:p w:rsidR="009325D2" w:rsidRDefault="005953BD" w:rsidP="009A19ED">
      <w:pPr>
        <w:rPr>
          <w:rFonts w:hint="eastAsia"/>
        </w:rPr>
      </w:pPr>
      <w:r w:rsidRPr="005953BD">
        <w:rPr>
          <w:noProof/>
        </w:rPr>
        <w:drawing>
          <wp:inline distT="0" distB="0" distL="0" distR="0">
            <wp:extent cx="5481320" cy="4110990"/>
            <wp:effectExtent l="0" t="0" r="5080" b="3810"/>
            <wp:docPr id="8" name="图片 8" descr="C:\Users\Admin\Desktop\安义常茂化工安全现状\江西分公司-化工-南昌常茂新材料有限公司安全现状评价报告-二审修改稿\出版法定报告需要有的资料\1、现场照片\4现场核查3，2025年4月10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安义常茂化工安全现状\江西分公司-化工-南昌常茂新材料有限公司安全现状评价报告-二审修改稿\出版法定报告需要有的资料\1、现场照片\4现场核查3，2025年4月10日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7C" w:rsidRDefault="00194B7C"/>
    <w:p w:rsidR="00CA7067" w:rsidRDefault="005953BD">
      <w:pPr>
        <w:rPr>
          <w:noProof/>
        </w:rPr>
      </w:pPr>
      <w:r w:rsidRPr="005953BD">
        <w:rPr>
          <w:noProof/>
        </w:rPr>
        <w:lastRenderedPageBreak/>
        <w:drawing>
          <wp:inline distT="0" distB="0" distL="0" distR="0">
            <wp:extent cx="5077460" cy="7125970"/>
            <wp:effectExtent l="0" t="0" r="8890" b="0"/>
            <wp:docPr id="9" name="图片 9" descr="E:\WeChat Files\pxb2003\FileStorage\Temp\1747040546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eChat Files\pxb2003\FileStorage\Temp\174704054633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71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3BD" w:rsidRDefault="005953BD">
      <w:pPr>
        <w:rPr>
          <w:noProof/>
        </w:rPr>
      </w:pPr>
    </w:p>
    <w:p w:rsidR="005953BD" w:rsidRDefault="005953BD">
      <w:pPr>
        <w:rPr>
          <w:rFonts w:hint="eastAsia"/>
          <w:noProof/>
        </w:rPr>
      </w:pPr>
      <w:r w:rsidRPr="005953BD">
        <w:rPr>
          <w:noProof/>
        </w:rPr>
        <w:lastRenderedPageBreak/>
        <w:drawing>
          <wp:inline distT="0" distB="0" distL="0" distR="0">
            <wp:extent cx="5258435" cy="7421245"/>
            <wp:effectExtent l="0" t="0" r="0" b="8255"/>
            <wp:docPr id="10" name="图片 10" descr="E:\WeChat Files\pxb2003\FileStorage\Temp\1747040585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eChat Files\pxb2003\FileStorage\Temp\174704058564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35" cy="742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67" w:rsidRDefault="005953BD">
      <w:pPr>
        <w:rPr>
          <w:noProof/>
        </w:rPr>
      </w:pPr>
      <w:r w:rsidRPr="005953BD">
        <w:rPr>
          <w:noProof/>
        </w:rPr>
        <w:lastRenderedPageBreak/>
        <w:drawing>
          <wp:inline distT="0" distB="0" distL="0" distR="0">
            <wp:extent cx="5483860" cy="7723505"/>
            <wp:effectExtent l="0" t="0" r="2540" b="0"/>
            <wp:docPr id="11" name="图片 11" descr="E:\WeChat Files\pxb2003\FileStorage\Temp\1747040870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eChat Files\pxb2003\FileStorage\Temp\174704087024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77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67" w:rsidRDefault="00CA7067"/>
    <w:p w:rsidR="00CA7067" w:rsidRDefault="005953BD">
      <w:r w:rsidRPr="005953BD">
        <w:rPr>
          <w:noProof/>
        </w:rPr>
        <w:lastRenderedPageBreak/>
        <w:drawing>
          <wp:inline distT="0" distB="0" distL="0" distR="0">
            <wp:extent cx="5039360" cy="7097395"/>
            <wp:effectExtent l="0" t="0" r="8890" b="8255"/>
            <wp:docPr id="12" name="图片 12" descr="E:\WeChat Files\pxb2003\FileStorage\Temp\1747040985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WeChat Files\pxb2003\FileStorage\Temp\174704098549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709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67" w:rsidRDefault="00CA7067"/>
    <w:p w:rsidR="00CA7067" w:rsidRDefault="00CA7067"/>
    <w:p w:rsidR="00CA7067" w:rsidRDefault="00CA7067"/>
    <w:p w:rsidR="00CA7067" w:rsidRDefault="00CA7067"/>
    <w:p w:rsidR="00CA7067" w:rsidRDefault="00CA7067"/>
    <w:p w:rsidR="00CA7067" w:rsidRDefault="00CA7067"/>
    <w:sectPr w:rsidR="00CA7067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27A9" w:rsidRDefault="000527A9" w:rsidP="00194B7C">
      <w:r>
        <w:separator/>
      </w:r>
    </w:p>
  </w:endnote>
  <w:endnote w:type="continuationSeparator" w:id="0">
    <w:p w:rsidR="000527A9" w:rsidRDefault="000527A9" w:rsidP="00194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27A9" w:rsidRDefault="000527A9" w:rsidP="00194B7C">
      <w:r>
        <w:separator/>
      </w:r>
    </w:p>
  </w:footnote>
  <w:footnote w:type="continuationSeparator" w:id="0">
    <w:p w:rsidR="000527A9" w:rsidRDefault="000527A9" w:rsidP="00194B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50679C0"/>
    <w:multiLevelType w:val="singleLevel"/>
    <w:tmpl w:val="850679C0"/>
    <w:lvl w:ilvl="0">
      <w:start w:val="1"/>
      <w:numFmt w:val="decimal"/>
      <w:pStyle w:val="k-"/>
      <w:suff w:val="nothing"/>
      <w:lvlText w:val="%1）"/>
      <w:lvlJc w:val="left"/>
      <w:pPr>
        <w:tabs>
          <w:tab w:val="left" w:pos="312"/>
        </w:tabs>
      </w:pPr>
      <w:rPr>
        <w:rFonts w:ascii="Times New Roman" w:eastAsia="宋体" w:hAnsi="Times New Roman" w:cs="Times New Roman" w:hint="default"/>
        <w:sz w:val="24"/>
        <w:szCs w:val="24"/>
      </w:rPr>
    </w:lvl>
  </w:abstractNum>
  <w:abstractNum w:abstractNumId="1" w15:restartNumberingAfterBreak="0">
    <w:nsid w:val="5183855F"/>
    <w:multiLevelType w:val="singleLevel"/>
    <w:tmpl w:val="5183855F"/>
    <w:lvl w:ilvl="0">
      <w:start w:val="1"/>
      <w:numFmt w:val="chineseCounting"/>
      <w:pStyle w:val="a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1YmJhMTRkMGU2NWU2MjE0YWI5MWU2ODcxNDk2YTgifQ=="/>
    <w:docVar w:name="KSO_WPS_MARK_KEY" w:val="f0c94484-18bf-41d0-a894-232196517eb0"/>
  </w:docVars>
  <w:rsids>
    <w:rsidRoot w:val="00E3751A"/>
    <w:rsid w:val="00047227"/>
    <w:rsid w:val="000527A9"/>
    <w:rsid w:val="000B3383"/>
    <w:rsid w:val="00194B7C"/>
    <w:rsid w:val="002012A2"/>
    <w:rsid w:val="00303C12"/>
    <w:rsid w:val="003A7C06"/>
    <w:rsid w:val="004105EC"/>
    <w:rsid w:val="004340C8"/>
    <w:rsid w:val="00443349"/>
    <w:rsid w:val="004D1AF7"/>
    <w:rsid w:val="005858BE"/>
    <w:rsid w:val="005953BD"/>
    <w:rsid w:val="00727066"/>
    <w:rsid w:val="00756850"/>
    <w:rsid w:val="00787BD2"/>
    <w:rsid w:val="007A2261"/>
    <w:rsid w:val="007C3A9A"/>
    <w:rsid w:val="00802085"/>
    <w:rsid w:val="0087702C"/>
    <w:rsid w:val="008F01AE"/>
    <w:rsid w:val="009325D2"/>
    <w:rsid w:val="009570B9"/>
    <w:rsid w:val="009A19ED"/>
    <w:rsid w:val="00C341C7"/>
    <w:rsid w:val="00C65B3D"/>
    <w:rsid w:val="00C75118"/>
    <w:rsid w:val="00C82162"/>
    <w:rsid w:val="00CA7067"/>
    <w:rsid w:val="00D40559"/>
    <w:rsid w:val="00D93BC0"/>
    <w:rsid w:val="00D950DC"/>
    <w:rsid w:val="00E3751A"/>
    <w:rsid w:val="00E95F3C"/>
    <w:rsid w:val="00F46A10"/>
    <w:rsid w:val="00F60933"/>
    <w:rsid w:val="00FF47EE"/>
    <w:rsid w:val="01381A2C"/>
    <w:rsid w:val="030516AD"/>
    <w:rsid w:val="03463A74"/>
    <w:rsid w:val="03A1635F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6007F0A"/>
    <w:rsid w:val="062E2CC9"/>
    <w:rsid w:val="06567547"/>
    <w:rsid w:val="06EF6353"/>
    <w:rsid w:val="07D32EB9"/>
    <w:rsid w:val="07E46E00"/>
    <w:rsid w:val="0814540D"/>
    <w:rsid w:val="08300409"/>
    <w:rsid w:val="08302FF8"/>
    <w:rsid w:val="0845254C"/>
    <w:rsid w:val="08E81855"/>
    <w:rsid w:val="08ED0200"/>
    <w:rsid w:val="0946657C"/>
    <w:rsid w:val="096769A3"/>
    <w:rsid w:val="096F1B10"/>
    <w:rsid w:val="09806C85"/>
    <w:rsid w:val="09A37E9F"/>
    <w:rsid w:val="0A0E1339"/>
    <w:rsid w:val="0A173A74"/>
    <w:rsid w:val="0A4F7A65"/>
    <w:rsid w:val="0BC750FD"/>
    <w:rsid w:val="0C370800"/>
    <w:rsid w:val="0D073DB5"/>
    <w:rsid w:val="0D081033"/>
    <w:rsid w:val="0E564C35"/>
    <w:rsid w:val="0EC817E1"/>
    <w:rsid w:val="0F1C6141"/>
    <w:rsid w:val="0FE07C54"/>
    <w:rsid w:val="0FFD1618"/>
    <w:rsid w:val="10806817"/>
    <w:rsid w:val="10A546BD"/>
    <w:rsid w:val="10AD0B5D"/>
    <w:rsid w:val="10AE1BD9"/>
    <w:rsid w:val="10D96D50"/>
    <w:rsid w:val="11BA5E99"/>
    <w:rsid w:val="13337B71"/>
    <w:rsid w:val="13FA1B12"/>
    <w:rsid w:val="141C622E"/>
    <w:rsid w:val="14732EA1"/>
    <w:rsid w:val="147F5532"/>
    <w:rsid w:val="14D001B2"/>
    <w:rsid w:val="156C314D"/>
    <w:rsid w:val="15CB68F5"/>
    <w:rsid w:val="16B10157"/>
    <w:rsid w:val="172B1294"/>
    <w:rsid w:val="17505468"/>
    <w:rsid w:val="1752433D"/>
    <w:rsid w:val="17550DB0"/>
    <w:rsid w:val="17810296"/>
    <w:rsid w:val="17C601C4"/>
    <w:rsid w:val="18301429"/>
    <w:rsid w:val="18351C95"/>
    <w:rsid w:val="188D103C"/>
    <w:rsid w:val="190E35A0"/>
    <w:rsid w:val="191A70DD"/>
    <w:rsid w:val="19992B53"/>
    <w:rsid w:val="19CE23A1"/>
    <w:rsid w:val="19D014C8"/>
    <w:rsid w:val="19F45335"/>
    <w:rsid w:val="1A330456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373426"/>
    <w:rsid w:val="1F642D26"/>
    <w:rsid w:val="1FAC2BD1"/>
    <w:rsid w:val="1FF45CE7"/>
    <w:rsid w:val="2107263D"/>
    <w:rsid w:val="21313216"/>
    <w:rsid w:val="214C4107"/>
    <w:rsid w:val="21A13C43"/>
    <w:rsid w:val="222E1FA2"/>
    <w:rsid w:val="22366385"/>
    <w:rsid w:val="224031F6"/>
    <w:rsid w:val="2282270A"/>
    <w:rsid w:val="229735F9"/>
    <w:rsid w:val="22AD2D70"/>
    <w:rsid w:val="23532900"/>
    <w:rsid w:val="2359594A"/>
    <w:rsid w:val="237962D0"/>
    <w:rsid w:val="23B37411"/>
    <w:rsid w:val="242E50EF"/>
    <w:rsid w:val="244E33BB"/>
    <w:rsid w:val="24775815"/>
    <w:rsid w:val="24D12D46"/>
    <w:rsid w:val="24FD0CF7"/>
    <w:rsid w:val="25FB3FD9"/>
    <w:rsid w:val="260B2287"/>
    <w:rsid w:val="26134134"/>
    <w:rsid w:val="271635D9"/>
    <w:rsid w:val="27280E94"/>
    <w:rsid w:val="27F61196"/>
    <w:rsid w:val="28814447"/>
    <w:rsid w:val="29283150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2F5C124E"/>
    <w:rsid w:val="31055C5A"/>
    <w:rsid w:val="3256187C"/>
    <w:rsid w:val="3259568C"/>
    <w:rsid w:val="32A66941"/>
    <w:rsid w:val="334B2415"/>
    <w:rsid w:val="339918AA"/>
    <w:rsid w:val="33BD2F62"/>
    <w:rsid w:val="33C148CD"/>
    <w:rsid w:val="341F407D"/>
    <w:rsid w:val="34BD4A82"/>
    <w:rsid w:val="351530F3"/>
    <w:rsid w:val="35211925"/>
    <w:rsid w:val="35524794"/>
    <w:rsid w:val="36577381"/>
    <w:rsid w:val="366115C7"/>
    <w:rsid w:val="368F242B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BFC6477"/>
    <w:rsid w:val="3C7D28D5"/>
    <w:rsid w:val="3C9506A5"/>
    <w:rsid w:val="3CE43836"/>
    <w:rsid w:val="3D027FC2"/>
    <w:rsid w:val="3D3D4FC4"/>
    <w:rsid w:val="3D4729D1"/>
    <w:rsid w:val="3DEB4A20"/>
    <w:rsid w:val="3E2D53F7"/>
    <w:rsid w:val="3EB62D94"/>
    <w:rsid w:val="3EEC7F81"/>
    <w:rsid w:val="3F0E1560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1E5E45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6F56910"/>
    <w:rsid w:val="47EE36B2"/>
    <w:rsid w:val="485E76F8"/>
    <w:rsid w:val="487A531F"/>
    <w:rsid w:val="48AF6D87"/>
    <w:rsid w:val="49CE6C17"/>
    <w:rsid w:val="4A437992"/>
    <w:rsid w:val="4CDE060B"/>
    <w:rsid w:val="4E3D5914"/>
    <w:rsid w:val="4E461B89"/>
    <w:rsid w:val="4F4C1097"/>
    <w:rsid w:val="4F844CD5"/>
    <w:rsid w:val="4FF32FA8"/>
    <w:rsid w:val="50EA0B03"/>
    <w:rsid w:val="512A57AB"/>
    <w:rsid w:val="515A3854"/>
    <w:rsid w:val="5276471A"/>
    <w:rsid w:val="52B20F97"/>
    <w:rsid w:val="52CC47C0"/>
    <w:rsid w:val="52E07D49"/>
    <w:rsid w:val="5374510A"/>
    <w:rsid w:val="53F5005F"/>
    <w:rsid w:val="550C37A2"/>
    <w:rsid w:val="563D2137"/>
    <w:rsid w:val="56836AB2"/>
    <w:rsid w:val="56BC2DE3"/>
    <w:rsid w:val="56D42C4D"/>
    <w:rsid w:val="56EF512A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C05975"/>
    <w:rsid w:val="5BD743DE"/>
    <w:rsid w:val="5C3A1541"/>
    <w:rsid w:val="5CA15F65"/>
    <w:rsid w:val="5D63281F"/>
    <w:rsid w:val="5D706898"/>
    <w:rsid w:val="5D731EE5"/>
    <w:rsid w:val="5D7C7100"/>
    <w:rsid w:val="5D89238E"/>
    <w:rsid w:val="5D8C28DB"/>
    <w:rsid w:val="5DA30A1C"/>
    <w:rsid w:val="5E1A42E3"/>
    <w:rsid w:val="5E3F6556"/>
    <w:rsid w:val="5E4A7A0E"/>
    <w:rsid w:val="5E8C3C37"/>
    <w:rsid w:val="5EBC6D64"/>
    <w:rsid w:val="5ED03402"/>
    <w:rsid w:val="5F182B4A"/>
    <w:rsid w:val="5FD163AE"/>
    <w:rsid w:val="60057BEA"/>
    <w:rsid w:val="6098413C"/>
    <w:rsid w:val="60B44CEE"/>
    <w:rsid w:val="60B460AF"/>
    <w:rsid w:val="619747AF"/>
    <w:rsid w:val="621C336D"/>
    <w:rsid w:val="629E5C56"/>
    <w:rsid w:val="62A05F08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7F105D6"/>
    <w:rsid w:val="68233EA0"/>
    <w:rsid w:val="68A30209"/>
    <w:rsid w:val="68C86C57"/>
    <w:rsid w:val="69C2222A"/>
    <w:rsid w:val="6AA57F27"/>
    <w:rsid w:val="6CC37EB5"/>
    <w:rsid w:val="6D1139EB"/>
    <w:rsid w:val="6D3457FF"/>
    <w:rsid w:val="6E0E1EE1"/>
    <w:rsid w:val="6E2A4841"/>
    <w:rsid w:val="6EEF19E2"/>
    <w:rsid w:val="6F3D1DEF"/>
    <w:rsid w:val="6F963F3C"/>
    <w:rsid w:val="6FB940CF"/>
    <w:rsid w:val="6FE54B28"/>
    <w:rsid w:val="71276AD1"/>
    <w:rsid w:val="7160445C"/>
    <w:rsid w:val="71697143"/>
    <w:rsid w:val="716C6A50"/>
    <w:rsid w:val="7207397B"/>
    <w:rsid w:val="729E3A33"/>
    <w:rsid w:val="72C43B37"/>
    <w:rsid w:val="73670AB5"/>
    <w:rsid w:val="737D1DEA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063C29"/>
    <w:rsid w:val="784004D1"/>
    <w:rsid w:val="78725E9B"/>
    <w:rsid w:val="7877129B"/>
    <w:rsid w:val="787B0173"/>
    <w:rsid w:val="79302291"/>
    <w:rsid w:val="797D7F1B"/>
    <w:rsid w:val="79F44E86"/>
    <w:rsid w:val="79FE7AE0"/>
    <w:rsid w:val="7A083C89"/>
    <w:rsid w:val="7AA15E8B"/>
    <w:rsid w:val="7B424553"/>
    <w:rsid w:val="7BB96559"/>
    <w:rsid w:val="7C304A31"/>
    <w:rsid w:val="7C6520EB"/>
    <w:rsid w:val="7C85225C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4600F65"/>
  <w15:docId w15:val="{33CF00E6-B299-406F-B884-E3EAEB650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3" w:uiPriority="39" w:qFormat="1"/>
    <w:lsdException w:name="toc 5" w:semiHidden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99" w:qFormat="1"/>
    <w:lsdException w:name="Body Text Indent" w:uiPriority="99" w:unhideWhenUsed="1" w:qFormat="1"/>
    <w:lsdException w:name="Subtitle" w:qFormat="1"/>
    <w:lsdException w:name="Date" w:qFormat="1"/>
    <w:lsdException w:name="Body Text First Indent" w:qFormat="1"/>
    <w:lsdException w:name="Body Text First Indent 2" w:uiPriority="99" w:unhideWhenUsed="1" w:qFormat="1"/>
    <w:lsdException w:name="Body Text Indent 2" w:qFormat="1"/>
    <w:lsdException w:name="Body Text Indent 3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0"/>
    <w:next w:val="a0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2">
    <w:name w:val="heading 2"/>
    <w:basedOn w:val="3"/>
    <w:next w:val="a0"/>
    <w:qFormat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3">
    <w:name w:val="heading 3"/>
    <w:basedOn w:val="a0"/>
    <w:next w:val="a0"/>
    <w:unhideWhenUsed/>
    <w:qFormat/>
    <w:pPr>
      <w:outlineLvl w:val="2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4">
    <w:name w:val="heading 4"/>
    <w:basedOn w:val="a0"/>
    <w:next w:val="a0"/>
    <w:unhideWhenUsed/>
    <w:qFormat/>
    <w:pPr>
      <w:keepNext/>
      <w:keepLines/>
      <w:outlineLvl w:val="3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Indent"/>
    <w:basedOn w:val="a0"/>
    <w:qFormat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a5">
    <w:name w:val="Body Text"/>
    <w:basedOn w:val="a0"/>
    <w:next w:val="a0"/>
    <w:uiPriority w:val="99"/>
    <w:qFormat/>
    <w:rPr>
      <w:sz w:val="28"/>
      <w:szCs w:val="28"/>
    </w:rPr>
  </w:style>
  <w:style w:type="paragraph" w:styleId="a6">
    <w:name w:val="Body Text Indent"/>
    <w:basedOn w:val="a0"/>
    <w:next w:val="a5"/>
    <w:uiPriority w:val="99"/>
    <w:unhideWhenUsed/>
    <w:qFormat/>
    <w:pPr>
      <w:spacing w:after="120"/>
      <w:ind w:leftChars="200" w:left="420"/>
    </w:pPr>
  </w:style>
  <w:style w:type="paragraph" w:styleId="5">
    <w:name w:val="toc 5"/>
    <w:basedOn w:val="a0"/>
    <w:next w:val="a0"/>
    <w:semiHidden/>
    <w:qFormat/>
    <w:pPr>
      <w:ind w:left="1120"/>
      <w:jc w:val="left"/>
    </w:pPr>
    <w:rPr>
      <w:sz w:val="18"/>
      <w:szCs w:val="18"/>
    </w:rPr>
  </w:style>
  <w:style w:type="paragraph" w:styleId="a7">
    <w:name w:val="Plain Text"/>
    <w:basedOn w:val="a0"/>
    <w:qFormat/>
    <w:rPr>
      <w:rFonts w:ascii="宋体" w:hAnsi="Courier New" w:cs="Courier New"/>
      <w:szCs w:val="21"/>
    </w:rPr>
  </w:style>
  <w:style w:type="paragraph" w:styleId="a8">
    <w:name w:val="Date"/>
    <w:basedOn w:val="a0"/>
    <w:next w:val="a0"/>
    <w:link w:val="a9"/>
    <w:qFormat/>
    <w:pPr>
      <w:ind w:leftChars="2500" w:left="100"/>
    </w:pPr>
    <w:rPr>
      <w:rFonts w:ascii="Times New Roman" w:hAnsi="Times New Roman"/>
      <w:b/>
      <w:bCs/>
      <w:sz w:val="28"/>
    </w:rPr>
  </w:style>
  <w:style w:type="paragraph" w:styleId="20">
    <w:name w:val="Body Text Indent 2"/>
    <w:basedOn w:val="a0"/>
    <w:qFormat/>
    <w:pPr>
      <w:ind w:firstLineChars="192" w:firstLine="538"/>
    </w:pPr>
    <w:rPr>
      <w:rFonts w:ascii="宋体" w:hAnsi="宋体"/>
      <w:sz w:val="28"/>
    </w:rPr>
  </w:style>
  <w:style w:type="paragraph" w:styleId="aa">
    <w:name w:val="Balloon Text"/>
    <w:basedOn w:val="a0"/>
    <w:link w:val="ab"/>
    <w:qFormat/>
    <w:rPr>
      <w:sz w:val="18"/>
      <w:szCs w:val="18"/>
    </w:rPr>
  </w:style>
  <w:style w:type="paragraph" w:styleId="ac">
    <w:name w:val="footer"/>
    <w:basedOn w:val="a0"/>
    <w:next w:val="ad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d">
    <w:name w:val="Normal (Web)"/>
    <w:basedOn w:val="a0"/>
    <w:next w:val="toc84"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toc84">
    <w:name w:val="toc 84"/>
    <w:next w:val="a0"/>
    <w:qFormat/>
    <w:pPr>
      <w:wordWrap w:val="0"/>
      <w:ind w:left="2975"/>
      <w:jc w:val="both"/>
    </w:pPr>
    <w:rPr>
      <w:sz w:val="21"/>
      <w:szCs w:val="22"/>
    </w:rPr>
  </w:style>
  <w:style w:type="paragraph" w:styleId="ae">
    <w:name w:val="header"/>
    <w:basedOn w:val="a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0"/>
    <w:next w:val="a0"/>
    <w:uiPriority w:val="39"/>
    <w:qFormat/>
    <w:pPr>
      <w:jc w:val="left"/>
    </w:pPr>
    <w:rPr>
      <w:rFonts w:ascii="宋体"/>
      <w:b/>
      <w:bCs/>
      <w:caps/>
      <w:sz w:val="20"/>
      <w:szCs w:val="20"/>
    </w:rPr>
  </w:style>
  <w:style w:type="paragraph" w:styleId="30">
    <w:name w:val="Body Text Indent 3"/>
    <w:basedOn w:val="a0"/>
    <w:qFormat/>
    <w:pPr>
      <w:ind w:firstLine="630"/>
    </w:pPr>
    <w:rPr>
      <w:rFonts w:ascii="Times New Roman" w:eastAsia="仿宋_GB2312" w:hAnsi="Times New Roman"/>
      <w:sz w:val="28"/>
    </w:rPr>
  </w:style>
  <w:style w:type="paragraph" w:styleId="af">
    <w:name w:val="Body Text First Indent"/>
    <w:basedOn w:val="a5"/>
    <w:next w:val="a0"/>
    <w:qFormat/>
    <w:pPr>
      <w:spacing w:after="120"/>
      <w:ind w:firstLineChars="100" w:firstLine="420"/>
    </w:pPr>
  </w:style>
  <w:style w:type="paragraph" w:styleId="21">
    <w:name w:val="Body Text First Indent 2"/>
    <w:basedOn w:val="a6"/>
    <w:next w:val="22"/>
    <w:uiPriority w:val="99"/>
    <w:unhideWhenUsed/>
    <w:qFormat/>
    <w:pPr>
      <w:ind w:firstLineChars="200" w:firstLine="420"/>
    </w:pPr>
  </w:style>
  <w:style w:type="paragraph" w:customStyle="1" w:styleId="22">
    <w:name w:val="正文2"/>
    <w:basedOn w:val="a0"/>
    <w:qFormat/>
    <w:pPr>
      <w:spacing w:line="440" w:lineRule="atLeast"/>
      <w:ind w:firstLine="567"/>
    </w:pPr>
    <w:rPr>
      <w:sz w:val="24"/>
      <w:szCs w:val="20"/>
    </w:rPr>
  </w:style>
  <w:style w:type="paragraph" w:customStyle="1" w:styleId="23">
    <w:name w:val="样式 首行缩进:  2 字符"/>
    <w:basedOn w:val="a0"/>
    <w:next w:val="a0"/>
    <w:qFormat/>
    <w:pPr>
      <w:widowControl/>
      <w:tabs>
        <w:tab w:val="left" w:pos="0"/>
      </w:tabs>
      <w:spacing w:line="560" w:lineRule="exact"/>
      <w:ind w:firstLineChars="200" w:firstLine="560"/>
      <w:jc w:val="left"/>
    </w:pPr>
    <w:rPr>
      <w:rFonts w:ascii="宋体" w:eastAsia="仿宋_GB2312" w:hAnsi="宋体" w:cs="宋体"/>
      <w:spacing w:val="12"/>
      <w:kern w:val="0"/>
      <w:sz w:val="28"/>
      <w:szCs w:val="20"/>
    </w:rPr>
  </w:style>
  <w:style w:type="paragraph" w:customStyle="1" w:styleId="Default">
    <w:name w:val="Default"/>
    <w:basedOn w:val="11"/>
    <w:next w:val="21"/>
    <w:qFormat/>
    <w:pPr>
      <w:autoSpaceDE w:val="0"/>
      <w:autoSpaceDN w:val="0"/>
    </w:pPr>
    <w:rPr>
      <w:rFonts w:ascii="宋体" w:hint="eastAsia"/>
      <w:sz w:val="24"/>
    </w:rPr>
  </w:style>
  <w:style w:type="paragraph" w:customStyle="1" w:styleId="11">
    <w:name w:val="批注文字1"/>
    <w:qFormat/>
    <w:pPr>
      <w:widowControl w:val="0"/>
    </w:pPr>
    <w:rPr>
      <w:color w:val="000000"/>
      <w:kern w:val="2"/>
      <w:sz w:val="21"/>
      <w:szCs w:val="24"/>
    </w:rPr>
  </w:style>
  <w:style w:type="paragraph" w:customStyle="1" w:styleId="li">
    <w:name w:val="li_正文"/>
    <w:basedOn w:val="a0"/>
    <w:qFormat/>
    <w:pPr>
      <w:topLinePunct/>
      <w:adjustRightInd w:val="0"/>
      <w:snapToGrid w:val="0"/>
      <w:spacing w:line="360" w:lineRule="auto"/>
      <w:ind w:firstLineChars="250" w:firstLine="700"/>
    </w:pPr>
    <w:rPr>
      <w:rFonts w:ascii="宋体" w:hAnsi="宋体"/>
      <w:sz w:val="28"/>
      <w:szCs w:val="28"/>
    </w:rPr>
  </w:style>
  <w:style w:type="paragraph" w:customStyle="1" w:styleId="24">
    <w:name w:val="样式 标题 2"/>
    <w:basedOn w:val="2"/>
    <w:qFormat/>
    <w:pPr>
      <w:spacing w:beforeLines="0" w:afterLines="0"/>
    </w:pPr>
    <w:rPr>
      <w:rFonts w:ascii="Arial" w:eastAsia="宋体" w:hAnsi="Arial" w:cs="宋体"/>
      <w:snapToGrid/>
      <w:kern w:val="2"/>
      <w:szCs w:val="32"/>
      <w:lang w:val="zh-CN"/>
    </w:rPr>
  </w:style>
  <w:style w:type="paragraph" w:customStyle="1" w:styleId="100">
    <w:name w:val="样式 10 磅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p0">
    <w:name w:val="p0"/>
    <w:basedOn w:val="a0"/>
    <w:qFormat/>
    <w:pPr>
      <w:widowControl/>
    </w:pPr>
    <w:rPr>
      <w:kern w:val="0"/>
      <w:szCs w:val="21"/>
    </w:rPr>
  </w:style>
  <w:style w:type="character" w:customStyle="1" w:styleId="ab">
    <w:name w:val="批注框文本 字符"/>
    <w:basedOn w:val="a1"/>
    <w:link w:val="aa"/>
    <w:qFormat/>
    <w:rPr>
      <w:rFonts w:ascii="Calibri" w:hAnsi="Calibri"/>
      <w:kern w:val="2"/>
      <w:sz w:val="18"/>
      <w:szCs w:val="18"/>
    </w:rPr>
  </w:style>
  <w:style w:type="paragraph" w:customStyle="1" w:styleId="111">
    <w:name w:val="111"/>
    <w:basedOn w:val="a0"/>
    <w:uiPriority w:val="99"/>
    <w:qFormat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CharChar">
    <w:name w:val="表头 Char Char Char"/>
    <w:basedOn w:val="a1"/>
    <w:qFormat/>
    <w:rPr>
      <w:rFonts w:ascii="宋体" w:eastAsia="宋体" w:hAnsi="Tahoma"/>
      <w:snapToGrid w:val="0"/>
      <w:spacing w:val="6"/>
      <w:kern w:val="10"/>
      <w:sz w:val="24"/>
    </w:rPr>
  </w:style>
  <w:style w:type="paragraph" w:customStyle="1" w:styleId="af0">
    <w:name w:val="表格居中"/>
    <w:basedOn w:val="af1"/>
    <w:qFormat/>
    <w:pPr>
      <w:jc w:val="center"/>
    </w:pPr>
  </w:style>
  <w:style w:type="paragraph" w:customStyle="1" w:styleId="af1">
    <w:name w:val="表格一"/>
    <w:basedOn w:val="a0"/>
    <w:qFormat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-">
    <w:name w:val="伟灿工贸-表格文字"/>
    <w:basedOn w:val="a0"/>
    <w:qFormat/>
    <w:pPr>
      <w:jc w:val="center"/>
    </w:pPr>
    <w:rPr>
      <w:rFonts w:ascii="宋体" w:hAnsi="宋体" w:cs="宋体" w:hint="eastAsia"/>
      <w:szCs w:val="21"/>
    </w:rPr>
  </w:style>
  <w:style w:type="paragraph" w:customStyle="1" w:styleId="QQ">
    <w:name w:val="QQ表正文"/>
    <w:basedOn w:val="a0"/>
    <w:qFormat/>
    <w:pPr>
      <w:widowControl/>
      <w:snapToGrid w:val="0"/>
      <w:spacing w:after="120" w:line="520" w:lineRule="exact"/>
      <w:ind w:firstLineChars="200" w:firstLine="480"/>
    </w:pPr>
    <w:rPr>
      <w:rFonts w:ascii="Times New Roman" w:eastAsiaTheme="minorEastAsia" w:hAnsiTheme="minorHAnsi" w:cstheme="minorBidi"/>
      <w:kern w:val="0"/>
      <w:sz w:val="28"/>
      <w:szCs w:val="21"/>
    </w:rPr>
  </w:style>
  <w:style w:type="paragraph" w:customStyle="1" w:styleId="af2">
    <w:name w:val="表名、图名"/>
    <w:basedOn w:val="a0"/>
    <w:next w:val="a0"/>
    <w:qFormat/>
    <w:pPr>
      <w:jc w:val="center"/>
    </w:pPr>
    <w:rPr>
      <w:b/>
      <w:bCs/>
    </w:rPr>
  </w:style>
  <w:style w:type="paragraph" w:customStyle="1" w:styleId="af3">
    <w:name w:val="标题 三"/>
    <w:basedOn w:val="a0"/>
    <w:qFormat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ENFI">
    <w:name w:val="ENFI正文"/>
    <w:basedOn w:val="a0"/>
    <w:qFormat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a">
    <w:name w:val="工艺序号"/>
    <w:basedOn w:val="a0"/>
    <w:qFormat/>
    <w:pPr>
      <w:numPr>
        <w:numId w:val="1"/>
      </w:numPr>
    </w:pPr>
    <w:rPr>
      <w:b/>
      <w:bCs/>
    </w:rPr>
  </w:style>
  <w:style w:type="paragraph" w:customStyle="1" w:styleId="-0">
    <w:name w:val="伟灿-表格文字"/>
    <w:basedOn w:val="a0"/>
    <w:qFormat/>
    <w:pPr>
      <w:jc w:val="center"/>
    </w:pPr>
    <w:rPr>
      <w:rFonts w:ascii="宋体" w:hAnsi="宋体" w:cs="宋体" w:hint="eastAsia"/>
      <w:szCs w:val="21"/>
    </w:rPr>
  </w:style>
  <w:style w:type="paragraph" w:styleId="af4">
    <w:name w:val="List Paragraph"/>
    <w:basedOn w:val="a0"/>
    <w:uiPriority w:val="99"/>
    <w:qFormat/>
    <w:pPr>
      <w:ind w:firstLineChars="200" w:firstLine="420"/>
    </w:pPr>
  </w:style>
  <w:style w:type="paragraph" w:customStyle="1" w:styleId="12">
    <w:name w:val="表格1（标题）"/>
    <w:basedOn w:val="a0"/>
    <w:qFormat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a9">
    <w:name w:val="日期 字符"/>
    <w:basedOn w:val="a1"/>
    <w:link w:val="a8"/>
    <w:qFormat/>
    <w:rPr>
      <w:b/>
      <w:bCs/>
      <w:kern w:val="2"/>
      <w:sz w:val="28"/>
      <w:szCs w:val="24"/>
    </w:rPr>
  </w:style>
  <w:style w:type="paragraph" w:customStyle="1" w:styleId="k-">
    <w:name w:val="k-正文序列"/>
    <w:basedOn w:val="a0"/>
    <w:qFormat/>
    <w:pPr>
      <w:numPr>
        <w:numId w:val="2"/>
      </w:numPr>
    </w:pPr>
    <w:rPr>
      <w:rFonts w:ascii="Times New Roman" w:hAnsi="Times New Roman" w:hint="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hina.guidechem.com/306206/detail.html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china.guidechem.com/306206/detail.htm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303</Words>
  <Characters>1731</Characters>
  <Application>Microsoft Office Word</Application>
  <DocSecurity>0</DocSecurity>
  <Lines>14</Lines>
  <Paragraphs>4</Paragraphs>
  <ScaleCrop>false</ScaleCrop>
  <Company>Lenovo</Company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pxb</cp:lastModifiedBy>
  <cp:revision>16</cp:revision>
  <dcterms:created xsi:type="dcterms:W3CDTF">2020-04-30T03:42:00Z</dcterms:created>
  <dcterms:modified xsi:type="dcterms:W3CDTF">2025-05-12T09:10:00Z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CF4A7C9B14FA44EBAF6ABBFE76CFD9FE_13</vt:lpwstr>
  </property>
</Properties>
</file>