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1AF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46"/>
        <w:gridCol w:w="963"/>
        <w:gridCol w:w="5638"/>
        <w:gridCol w:w="2082"/>
      </w:tblGrid>
      <w:tr w14:paraId="64DE6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4B6D8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7FDFC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江西开源香料有限公司300t/a覆盆子酮、100t/a别罗勒烯及100t/a4-甲基邻苯二酚项目（100t/a别罗勒烯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生产装置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）变更</w:t>
            </w:r>
            <w:r>
              <w:rPr>
                <w:rFonts w:hint="eastAsia" w:ascii="宋体" w:hAnsi="宋体" w:cs="宋体"/>
                <w:sz w:val="24"/>
              </w:rPr>
              <w:t xml:space="preserve">安全条件评价报告 </w:t>
            </w:r>
          </w:p>
        </w:tc>
      </w:tr>
      <w:tr w14:paraId="43E73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D5B52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37276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7E723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58F84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66666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5B448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6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F2BC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6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45D9B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114E3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264F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920E0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96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5670D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熊克书</w:t>
            </w:r>
          </w:p>
        </w:tc>
        <w:tc>
          <w:tcPr>
            <w:tcW w:w="56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01A1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S011035000110192001546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DDBC8F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027024</w:t>
            </w:r>
          </w:p>
        </w:tc>
      </w:tr>
      <w:tr w14:paraId="28706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546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5AD39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96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94C905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舒斌</w:t>
            </w:r>
          </w:p>
        </w:tc>
        <w:tc>
          <w:tcPr>
            <w:tcW w:w="56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4361B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0800000000205889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04444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013031</w:t>
            </w:r>
          </w:p>
        </w:tc>
      </w:tr>
      <w:tr w14:paraId="57994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1B1D0D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6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62FE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张晋慧</w:t>
            </w:r>
          </w:p>
        </w:tc>
        <w:tc>
          <w:tcPr>
            <w:tcW w:w="56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FFFB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1100000000302946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BCB59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20045</w:t>
            </w:r>
          </w:p>
        </w:tc>
      </w:tr>
      <w:tr w14:paraId="649D4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392491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6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31C4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吴红玉</w:t>
            </w:r>
          </w:p>
        </w:tc>
        <w:tc>
          <w:tcPr>
            <w:tcW w:w="56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8248A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1200000000300398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38C3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>025175</w:t>
            </w:r>
          </w:p>
        </w:tc>
      </w:tr>
      <w:tr w14:paraId="19D37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2AF81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6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77505A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岳强</w:t>
            </w:r>
          </w:p>
        </w:tc>
        <w:tc>
          <w:tcPr>
            <w:tcW w:w="563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AF60E2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0800000000102212</w:t>
            </w:r>
          </w:p>
        </w:tc>
        <w:tc>
          <w:tcPr>
            <w:tcW w:w="208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C73671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002352</w:t>
            </w:r>
          </w:p>
        </w:tc>
      </w:tr>
      <w:tr w14:paraId="19790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670B2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9D4FD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1B60A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D67C1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8EC88D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5.03.08</w:t>
            </w:r>
          </w:p>
        </w:tc>
      </w:tr>
      <w:tr w14:paraId="2B71E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0DF4B5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A82CD">
            <w:pPr>
              <w:widowControl/>
              <w:spacing w:after="150"/>
              <w:jc w:val="center"/>
              <w:rPr>
                <w:rFonts w:hint="eastAsia" w:ascii="Times New Roman" w:hAnsi="Times New Roman" w:eastAsia="仿宋_GB2312"/>
                <w:color w:val="FF0000"/>
                <w:sz w:val="24"/>
                <w:lang w:eastAsia="zh-CN"/>
              </w:rPr>
            </w:pPr>
            <w:r>
              <w:rPr>
                <w:rFonts w:hint="eastAsia" w:ascii="宋体" w:hAnsi="宋体" w:eastAsia="仿宋_GB2312" w:cs="宋体"/>
                <w:sz w:val="24"/>
                <w:lang w:val="en-US" w:eastAsia="zh-CN"/>
              </w:rPr>
              <w:t>/</w:t>
            </w:r>
          </w:p>
        </w:tc>
      </w:tr>
      <w:tr w14:paraId="7CCF1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E7142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36A405E0"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江西开源香料有限公司成立于2006年3月16日并取得营业执照，统一社会信用代码：91360805784140529N。公司类型：有限责任公司（自然人投资或控股），法定代表人：曾令贵。注册资本：壹仟万元整。公司注册地址</w:t>
            </w:r>
            <w:r>
              <w:rPr>
                <w:rFonts w:hint="eastAsia"/>
                <w:sz w:val="24"/>
                <w:lang w:eastAsia="zh-CN"/>
              </w:rPr>
              <w:t>：江西省吉安市井冈山经济技术开发区</w:t>
            </w:r>
            <w:r>
              <w:rPr>
                <w:rFonts w:hint="eastAsia"/>
                <w:sz w:val="24"/>
                <w:lang w:val="en-US" w:eastAsia="zh-CN"/>
              </w:rPr>
              <w:t>（该园区2021年以前是化工园区，但2021年全省进行化工园区认定时未申请化工园区认定，2021年4月14日江西省工信厅《关于公布全省化工园区名单（第一批）的通知》赣工信石化字〔2021年〕92号文件中没有该园区，因此自2021年4月之后，该园区为非化工园区）</w:t>
            </w:r>
            <w:r>
              <w:rPr>
                <w:rFonts w:hint="eastAsia"/>
                <w:sz w:val="24"/>
              </w:rPr>
              <w:t>。营业执照经营范围：工业用香精、香料生产、销售（涉及行政许可的除外）；进出口业务**。</w:t>
            </w:r>
          </w:p>
          <w:p w14:paraId="6855C645"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江西开源香料有限公司2019年12月13日取得</w:t>
            </w:r>
            <w:r>
              <w:rPr>
                <w:rFonts w:hint="eastAsia"/>
                <w:sz w:val="24"/>
                <w:lang w:val="en-US" w:eastAsia="zh-CN"/>
              </w:rPr>
              <w:t>井冈山经济技术开发区经济发张和科技管理局出具的</w:t>
            </w:r>
            <w:r>
              <w:rPr>
                <w:rFonts w:hint="eastAsia"/>
                <w:sz w:val="24"/>
              </w:rPr>
              <w:t>《江西省企业投资项目备案通知书》（项目统一代码为：2019-360861-26-03-032210），项目备案名称：江西开源香料有限公司年产960吨合成覆盆子酮、100吨别罗勒烯及配套项目</w:t>
            </w:r>
            <w:r>
              <w:rPr>
                <w:rFonts w:hint="eastAsia"/>
                <w:sz w:val="24"/>
                <w:lang w:eastAsia="zh-CN"/>
              </w:rPr>
              <w:t>，本期项目为该项目的前期工程</w:t>
            </w:r>
            <w:r>
              <w:rPr>
                <w:rFonts w:hint="eastAsia"/>
                <w:sz w:val="24"/>
              </w:rPr>
              <w:t>300t/a覆盆子酮、100t/a别罗勒烯及100t/a4-甲基邻苯二酚项目</w:t>
            </w: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</w:rPr>
              <w:t>100t/a别罗勒烯</w:t>
            </w:r>
            <w:r>
              <w:rPr>
                <w:rFonts w:hint="eastAsia"/>
                <w:sz w:val="24"/>
                <w:lang w:eastAsia="zh-CN"/>
              </w:rPr>
              <w:t>）</w:t>
            </w:r>
            <w:r>
              <w:rPr>
                <w:rFonts w:hint="eastAsia"/>
                <w:sz w:val="24"/>
                <w:lang w:val="en-US" w:eastAsia="zh-CN"/>
              </w:rPr>
              <w:t>变更</w:t>
            </w:r>
            <w:r>
              <w:rPr>
                <w:rFonts w:hint="eastAsia"/>
                <w:sz w:val="24"/>
              </w:rPr>
              <w:t>。江西开源香料有限公司厂区占地面积约50亩</w:t>
            </w:r>
            <w:r>
              <w:rPr>
                <w:rFonts w:hint="eastAsia"/>
                <w:sz w:val="24"/>
                <w:lang w:eastAsia="zh-CN"/>
              </w:rPr>
              <w:t>。</w:t>
            </w:r>
            <w:r>
              <w:rPr>
                <w:rFonts w:hint="eastAsia"/>
                <w:sz w:val="24"/>
                <w:lang w:val="en-US" w:eastAsia="zh-CN"/>
              </w:rPr>
              <w:t>本期</w:t>
            </w:r>
            <w:r>
              <w:rPr>
                <w:rFonts w:hint="eastAsia"/>
                <w:sz w:val="24"/>
              </w:rPr>
              <w:t>项目总投资200万元。</w:t>
            </w:r>
          </w:p>
          <w:p w14:paraId="7EB06A71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根据《国民经济行业分类》GB/T 4754-2017</w:t>
            </w:r>
            <w:r>
              <w:rPr>
                <w:rFonts w:hint="eastAsia"/>
                <w:sz w:val="24"/>
                <w:lang w:eastAsia="zh-CN"/>
              </w:rPr>
              <w:t>、</w:t>
            </w:r>
            <w:r>
              <w:rPr>
                <w:rFonts w:hint="eastAsia"/>
                <w:sz w:val="24"/>
              </w:rPr>
              <w:t>《国民经济行业分类》国家标准第1号修改单GB/T 4754-2017/X</w:t>
            </w:r>
            <w:r>
              <w:rPr>
                <w:rFonts w:hint="eastAsia" w:eastAsia="宋体" w:cs="Times New Roman"/>
                <w:sz w:val="24"/>
              </w:rPr>
              <w:t>G1-2019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，项目属于C26化学原料和化学制品制造业84项香料、香精制造。</w:t>
            </w:r>
          </w:p>
          <w:p w14:paraId="635135B7">
            <w:pPr>
              <w:ind w:firstLine="560"/>
              <w:rPr>
                <w:rFonts w:hint="default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该项目涉及的原料α-蒎烯、副产品双戊烯均属于危险化学品</w:t>
            </w:r>
            <w:r>
              <w:rPr>
                <w:rFonts w:hint="eastAsia" w:eastAsia="宋体" w:cs="Times New Roman"/>
                <w:sz w:val="24"/>
              </w:rPr>
              <w:t>。项目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不</w:t>
            </w:r>
            <w:r>
              <w:rPr>
                <w:rFonts w:hint="eastAsia" w:eastAsia="宋体" w:cs="Times New Roman"/>
                <w:sz w:val="24"/>
              </w:rPr>
              <w:t>涉及易制毒化学品</w:t>
            </w:r>
            <w:r>
              <w:rPr>
                <w:rFonts w:hint="eastAsia" w:eastAsia="宋体" w:cs="Times New Roman"/>
                <w:sz w:val="24"/>
                <w:lang w:eastAsia="zh-CN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项目</w:t>
            </w:r>
            <w:r>
              <w:rPr>
                <w:rFonts w:hint="eastAsia" w:eastAsia="宋体" w:cs="Times New Roman"/>
                <w:sz w:val="24"/>
              </w:rPr>
              <w:t>不构成危险化学品重大危险源</w:t>
            </w:r>
            <w:r>
              <w:rPr>
                <w:rFonts w:hint="eastAsia" w:eastAsia="宋体" w:cs="Times New Roman"/>
                <w:sz w:val="24"/>
                <w:lang w:eastAsia="zh-CN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项目不涉及重点监管的危险化工工艺。</w:t>
            </w:r>
          </w:p>
          <w:p w14:paraId="2E86AC51">
            <w:pPr>
              <w:ind w:firstLine="560"/>
              <w:rPr>
                <w:sz w:val="24"/>
              </w:rPr>
            </w:pPr>
          </w:p>
        </w:tc>
      </w:tr>
      <w:tr w14:paraId="12048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1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9A597B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FB88D0D">
            <w:pPr>
              <w:pStyle w:val="10"/>
              <w:spacing w:line="360" w:lineRule="auto"/>
              <w:rPr>
                <w:rFonts w:hAnsi="宋体"/>
                <w:sz w:val="28"/>
                <w:szCs w:val="20"/>
              </w:rPr>
            </w:pPr>
          </w:p>
          <w:p w14:paraId="09E0BF2D">
            <w:pPr>
              <w:pStyle w:val="10"/>
              <w:spacing w:line="360" w:lineRule="auto"/>
              <w:ind w:firstLine="280" w:firstLineChars="100"/>
              <w:rPr>
                <w:rFonts w:hAnsi="宋体" w:cs="宋体"/>
                <w:color w:val="000000"/>
                <w:sz w:val="24"/>
                <w:szCs w:val="24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7198485E">
            <w:pPr>
              <w:pStyle w:val="10"/>
              <w:spacing w:line="360" w:lineRule="auto"/>
              <w:ind w:firstLine="420" w:firstLineChars="20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227320" cy="891540"/>
                  <wp:effectExtent l="0" t="0" r="0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FA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E3664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FF033E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11F1BD87">
      <w:r>
        <w:br w:type="page"/>
      </w:r>
    </w:p>
    <w:p w14:paraId="262AB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hAnsi="宋体" w:eastAsia="宋体" w:cs="宋体"/>
          <w:highlight w:val="none"/>
          <w:lang w:eastAsia="zh-CN"/>
        </w:rPr>
      </w:pPr>
      <w:r>
        <w:rPr>
          <w:rFonts w:hint="eastAsia" w:hAnsi="宋体" w:eastAsia="宋体" w:cs="宋体"/>
          <w:highlight w:val="none"/>
          <w:lang w:eastAsia="zh-CN"/>
        </w:rPr>
        <w:drawing>
          <wp:inline distT="0" distB="0" distL="114300" distR="114300">
            <wp:extent cx="5807075" cy="4150360"/>
            <wp:effectExtent l="0" t="0" r="3175" b="2540"/>
            <wp:docPr id="12" name="图片 12" descr="b7e7f5bc2934ecb90be38c68f31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e7f5bc2934ecb90be38c68f3107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C697">
      <w:pPr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highlight w:val="none"/>
          <w:lang w:eastAsia="zh-CN"/>
        </w:rPr>
        <w:drawing>
          <wp:inline distT="0" distB="0" distL="114300" distR="114300">
            <wp:extent cx="5817235" cy="4203065"/>
            <wp:effectExtent l="0" t="0" r="12065" b="6985"/>
            <wp:docPr id="14" name="图片 14" descr="24144613bddef2bd8edf260ca952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144613bddef2bd8edf260ca952f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2FA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" name="图片 1" descr="08123851193483c6e5244af4bb0d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123851193483c6e5244af4bb0dd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066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2" name="图片 2" descr="e921e6efa573d87e4af1ed1b9c66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21e6efa573d87e4af1ed1b9c66d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C775">
      <w:pPr>
        <w:rPr>
          <w:rFonts w:hint="eastAsia" w:eastAsia="宋体"/>
          <w:lang w:eastAsia="zh-CN"/>
        </w:rPr>
      </w:pPr>
    </w:p>
    <w:p w14:paraId="3F888EE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3" name="图片 3" descr="f011ae651d1545fed9530dbedd18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11ae651d1545fed9530dbedd181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CAE2">
      <w:pPr>
        <w:rPr>
          <w:rFonts w:hint="eastAsia" w:eastAsia="宋体"/>
          <w:lang w:eastAsia="zh-CN"/>
        </w:rPr>
      </w:pPr>
    </w:p>
    <w:p w14:paraId="713BFE83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29225" cy="727710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2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0NmU3MTZiNDZkYjZkMzQ1ZjVjZTZjYjA4NDQ2NWQ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7E01B6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6D049A"/>
    <w:rsid w:val="5CD138F5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7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18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9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0">
    <w:name w:val="Body Text First Indent 2"/>
    <w:basedOn w:val="8"/>
    <w:next w:val="21"/>
    <w:unhideWhenUsed/>
    <w:qFormat/>
    <w:uiPriority w:val="99"/>
    <w:pPr>
      <w:ind w:firstLine="420" w:firstLineChars="200"/>
    </w:pPr>
  </w:style>
  <w:style w:type="paragraph" w:customStyle="1" w:styleId="21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4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5">
    <w:name w:val="Default"/>
    <w:basedOn w:val="26"/>
    <w:next w:val="20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6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3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3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autoRedefine/>
    <w:qFormat/>
    <w:uiPriority w:val="0"/>
    <w:pPr>
      <w:jc w:val="center"/>
    </w:pPr>
  </w:style>
  <w:style w:type="paragraph" w:customStyle="1" w:styleId="36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3"/>
    <w:link w:val="11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758</Words>
  <Characters>1029</Characters>
  <Lines>9</Lines>
  <Paragraphs>2</Paragraphs>
  <TotalTime>15</TotalTime>
  <ScaleCrop>false</ScaleCrop>
  <LinksUpToDate>false</LinksUpToDate>
  <CharactersWithSpaces>1034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小龙</cp:lastModifiedBy>
  <dcterms:modified xsi:type="dcterms:W3CDTF">2025-05-12T08:32:01Z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1B0F05B913294A64B4AD2B406D70B9F4_13</vt:lpwstr>
  </property>
  <property fmtid="{D5CDD505-2E9C-101B-9397-08002B2CF9AE}" pid="4" name="KSOTemplateDocerSaveRecord">
    <vt:lpwstr>eyJoZGlkIjoiYjFhMmE5ZjllNjQwMDI4YWJiOWQzOTZmZjVkOGQ1ODgiLCJ1c2VySWQiOiI5OTY2NjkzOTEifQ==</vt:lpwstr>
  </property>
</Properties>
</file>