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C9F" w:rsidRDefault="00CA13FF">
      <w:pPr>
        <w:spacing w:before="197" w:line="222" w:lineRule="auto"/>
        <w:ind w:left="978"/>
        <w:outlineLvl w:val="0"/>
        <w:rPr>
          <w:rFonts w:ascii="黑体" w:eastAsia="黑体" w:hAnsi="黑体" w:cs="黑体"/>
          <w:sz w:val="28"/>
          <w:szCs w:val="28"/>
          <w:lang w:eastAsia="zh-CN"/>
        </w:rPr>
      </w:pPr>
      <w:r>
        <w:rPr>
          <w:rFonts w:ascii="黑体" w:eastAsia="黑体" w:hAnsi="黑体" w:cs="黑体" w:hint="eastAsia"/>
          <w:spacing w:val="-2"/>
          <w:sz w:val="28"/>
          <w:szCs w:val="28"/>
          <w:lang w:eastAsia="zh-CN"/>
        </w:rPr>
        <w:t>中国石化山东泰山石油股份有限公司东平第二十加油站</w:t>
      </w:r>
      <w:r>
        <w:rPr>
          <w:rFonts w:ascii="黑体" w:eastAsia="黑体" w:hAnsi="黑体" w:cs="黑体"/>
          <w:spacing w:val="-2"/>
          <w:sz w:val="28"/>
          <w:szCs w:val="28"/>
          <w:lang w:eastAsia="zh-CN"/>
        </w:rPr>
        <w:t>经营危险化学品现状评价项目信息表</w:t>
      </w:r>
    </w:p>
    <w:p w:rsidR="00881C9F" w:rsidRDefault="00CA13FF">
      <w:pPr>
        <w:spacing w:before="288" w:line="228" w:lineRule="auto"/>
        <w:ind w:left="137"/>
        <w:rPr>
          <w:rFonts w:ascii="宋体" w:eastAsia="宋体" w:hAnsi="宋体" w:cs="宋体"/>
          <w:sz w:val="19"/>
          <w:szCs w:val="19"/>
        </w:rPr>
      </w:pPr>
      <w:proofErr w:type="spellStart"/>
      <w:r>
        <w:rPr>
          <w:rFonts w:ascii="宋体" w:eastAsia="宋体" w:hAnsi="宋体" w:cs="宋体"/>
          <w:spacing w:val="8"/>
          <w:sz w:val="19"/>
          <w:szCs w:val="19"/>
        </w:rPr>
        <w:t>项目编号</w:t>
      </w:r>
      <w:proofErr w:type="spellEnd"/>
      <w:r>
        <w:rPr>
          <w:rFonts w:ascii="宋体" w:eastAsia="宋体" w:hAnsi="宋体" w:cs="宋体"/>
          <w:spacing w:val="8"/>
          <w:sz w:val="19"/>
          <w:szCs w:val="19"/>
        </w:rPr>
        <w:t>：</w:t>
      </w:r>
    </w:p>
    <w:p w:rsidR="00881C9F" w:rsidRDefault="00881C9F">
      <w:pPr>
        <w:spacing w:line="54" w:lineRule="auto"/>
        <w:rPr>
          <w:sz w:val="2"/>
        </w:rPr>
      </w:pPr>
    </w:p>
    <w:tbl>
      <w:tblPr>
        <w:tblStyle w:val="TableNormal"/>
        <w:tblW w:w="895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82"/>
        <w:gridCol w:w="682"/>
        <w:gridCol w:w="1661"/>
        <w:gridCol w:w="3499"/>
        <w:gridCol w:w="1929"/>
      </w:tblGrid>
      <w:tr w:rsidR="00881C9F">
        <w:trPr>
          <w:trHeight w:val="635"/>
        </w:trPr>
        <w:tc>
          <w:tcPr>
            <w:tcW w:w="1182" w:type="dxa"/>
          </w:tcPr>
          <w:p w:rsidR="00881C9F" w:rsidRDefault="00CA13FF">
            <w:pPr>
              <w:pStyle w:val="TableText"/>
              <w:spacing w:before="234" w:line="229" w:lineRule="auto"/>
              <w:ind w:left="129"/>
            </w:pPr>
            <w:proofErr w:type="spellStart"/>
            <w:r>
              <w:rPr>
                <w:spacing w:val="11"/>
              </w:rPr>
              <w:t>项目名称</w:t>
            </w:r>
            <w:proofErr w:type="spellEnd"/>
          </w:p>
        </w:tc>
        <w:tc>
          <w:tcPr>
            <w:tcW w:w="7771" w:type="dxa"/>
            <w:gridSpan w:val="4"/>
          </w:tcPr>
          <w:p w:rsidR="00881C9F" w:rsidRDefault="00CA13FF">
            <w:pPr>
              <w:pStyle w:val="TableText"/>
              <w:spacing w:before="88" w:line="227" w:lineRule="auto"/>
              <w:rPr>
                <w:lang w:eastAsia="zh-CN"/>
              </w:rPr>
            </w:pPr>
            <w:r>
              <w:rPr>
                <w:rFonts w:hint="eastAsia"/>
                <w:spacing w:val="17"/>
                <w:lang w:eastAsia="zh-CN"/>
              </w:rPr>
              <w:t>中国石化山东泰山石油股份有限公司东平第二十加油站</w:t>
            </w:r>
            <w:r>
              <w:rPr>
                <w:spacing w:val="17"/>
                <w:lang w:eastAsia="zh-CN"/>
              </w:rPr>
              <w:t>经营危险化学品现状评价</w:t>
            </w:r>
          </w:p>
        </w:tc>
      </w:tr>
      <w:tr w:rsidR="00881C9F">
        <w:trPr>
          <w:trHeight w:val="3931"/>
        </w:trPr>
        <w:tc>
          <w:tcPr>
            <w:tcW w:w="1182" w:type="dxa"/>
          </w:tcPr>
          <w:p w:rsidR="00881C9F" w:rsidRDefault="00881C9F">
            <w:pPr>
              <w:spacing w:line="254" w:lineRule="auto"/>
              <w:rPr>
                <w:lang w:eastAsia="zh-CN"/>
              </w:rPr>
            </w:pPr>
          </w:p>
          <w:p w:rsidR="00881C9F" w:rsidRDefault="00881C9F">
            <w:pPr>
              <w:spacing w:line="254" w:lineRule="auto"/>
              <w:rPr>
                <w:lang w:eastAsia="zh-CN"/>
              </w:rPr>
            </w:pPr>
          </w:p>
          <w:p w:rsidR="00881C9F" w:rsidRDefault="00881C9F">
            <w:pPr>
              <w:spacing w:line="254" w:lineRule="auto"/>
              <w:rPr>
                <w:lang w:eastAsia="zh-CN"/>
              </w:rPr>
            </w:pPr>
          </w:p>
          <w:p w:rsidR="00881C9F" w:rsidRDefault="00881C9F">
            <w:pPr>
              <w:spacing w:line="254" w:lineRule="auto"/>
              <w:rPr>
                <w:lang w:eastAsia="zh-CN"/>
              </w:rPr>
            </w:pPr>
          </w:p>
          <w:p w:rsidR="00881C9F" w:rsidRDefault="00881C9F">
            <w:pPr>
              <w:spacing w:line="254" w:lineRule="auto"/>
              <w:rPr>
                <w:lang w:eastAsia="zh-CN"/>
              </w:rPr>
            </w:pPr>
          </w:p>
          <w:p w:rsidR="00881C9F" w:rsidRDefault="00CA13FF">
            <w:pPr>
              <w:pStyle w:val="TableText"/>
              <w:spacing w:before="62" w:line="227" w:lineRule="auto"/>
              <w:ind w:left="129"/>
            </w:pPr>
            <w:proofErr w:type="spellStart"/>
            <w:r>
              <w:rPr>
                <w:spacing w:val="11"/>
              </w:rPr>
              <w:t>项目简介</w:t>
            </w:r>
            <w:proofErr w:type="spellEnd"/>
          </w:p>
        </w:tc>
        <w:tc>
          <w:tcPr>
            <w:tcW w:w="7771" w:type="dxa"/>
            <w:gridSpan w:val="4"/>
          </w:tcPr>
          <w:p w:rsidR="00881C9F" w:rsidRDefault="00CA13FF">
            <w:pPr>
              <w:pStyle w:val="TableText"/>
              <w:spacing w:before="26" w:line="375" w:lineRule="auto"/>
              <w:ind w:left="5" w:right="7" w:firstLine="430"/>
              <w:rPr>
                <w:lang w:eastAsia="zh-CN"/>
              </w:rPr>
            </w:pPr>
            <w:r>
              <w:rPr>
                <w:rFonts w:hint="eastAsia"/>
                <w:szCs w:val="28"/>
                <w:lang w:eastAsia="zh-CN"/>
              </w:rPr>
              <w:t>该加油站主要建有站房、油罐区、加油区等。站房在加油区东侧，加油区</w:t>
            </w:r>
            <w:r>
              <w:rPr>
                <w:rFonts w:hint="eastAsia"/>
                <w:szCs w:val="21"/>
                <w:lang w:eastAsia="zh-CN"/>
              </w:rPr>
              <w:t>现有</w:t>
            </w:r>
            <w:r>
              <w:rPr>
                <w:rFonts w:hint="eastAsia"/>
                <w:szCs w:val="21"/>
                <w:lang w:eastAsia="zh-CN"/>
              </w:rPr>
              <w:t>4</w:t>
            </w:r>
            <w:r>
              <w:rPr>
                <w:rFonts w:hint="eastAsia"/>
                <w:szCs w:val="21"/>
                <w:lang w:eastAsia="zh-CN"/>
              </w:rPr>
              <w:t>台加油机（其中</w:t>
            </w:r>
            <w:r>
              <w:rPr>
                <w:rFonts w:hint="eastAsia"/>
                <w:szCs w:val="21"/>
                <w:lang w:eastAsia="zh-CN"/>
              </w:rPr>
              <w:t>1</w:t>
            </w:r>
            <w:r>
              <w:rPr>
                <w:rFonts w:hint="eastAsia"/>
                <w:szCs w:val="21"/>
                <w:lang w:eastAsia="zh-CN"/>
              </w:rPr>
              <w:t>台为单枪</w:t>
            </w:r>
            <w:r>
              <w:rPr>
                <w:rFonts w:hint="eastAsia"/>
                <w:szCs w:val="21"/>
                <w:lang w:eastAsia="zh-CN"/>
              </w:rPr>
              <w:t>92#</w:t>
            </w:r>
            <w:r>
              <w:rPr>
                <w:rFonts w:hint="eastAsia"/>
                <w:szCs w:val="21"/>
                <w:lang w:eastAsia="zh-CN"/>
              </w:rPr>
              <w:t>乙醇汽油加油机，</w:t>
            </w:r>
            <w:r>
              <w:rPr>
                <w:rFonts w:hint="eastAsia"/>
                <w:szCs w:val="21"/>
                <w:lang w:eastAsia="zh-CN"/>
              </w:rPr>
              <w:t>1</w:t>
            </w:r>
            <w:r>
              <w:rPr>
                <w:rFonts w:hint="eastAsia"/>
                <w:szCs w:val="21"/>
                <w:lang w:eastAsia="zh-CN"/>
              </w:rPr>
              <w:t>台为单枪柴油加油机，</w:t>
            </w:r>
            <w:r>
              <w:rPr>
                <w:rFonts w:hint="eastAsia"/>
                <w:szCs w:val="21"/>
                <w:lang w:eastAsia="zh-CN"/>
              </w:rPr>
              <w:t>1</w:t>
            </w:r>
            <w:r>
              <w:rPr>
                <w:rFonts w:hint="eastAsia"/>
                <w:szCs w:val="21"/>
                <w:lang w:eastAsia="zh-CN"/>
              </w:rPr>
              <w:t>台为双枪</w:t>
            </w:r>
            <w:r>
              <w:rPr>
                <w:rFonts w:hint="eastAsia"/>
                <w:szCs w:val="21"/>
                <w:lang w:eastAsia="zh-CN"/>
              </w:rPr>
              <w:t>95#/92#</w:t>
            </w:r>
            <w:r>
              <w:rPr>
                <w:rFonts w:hint="eastAsia"/>
                <w:szCs w:val="21"/>
                <w:lang w:eastAsia="zh-CN"/>
              </w:rPr>
              <w:t>乙醇汽油加油机，</w:t>
            </w:r>
            <w:r>
              <w:rPr>
                <w:rFonts w:hint="eastAsia"/>
                <w:szCs w:val="21"/>
                <w:lang w:eastAsia="zh-CN"/>
              </w:rPr>
              <w:t>1</w:t>
            </w:r>
            <w:r>
              <w:rPr>
                <w:rFonts w:hint="eastAsia"/>
                <w:szCs w:val="21"/>
                <w:lang w:eastAsia="zh-CN"/>
              </w:rPr>
              <w:t>台为双枪柴油加油机）除双枪柴油加油机北侧加油枪为潜油泵式，其余</w:t>
            </w:r>
            <w:r>
              <w:rPr>
                <w:rFonts w:hint="eastAsia"/>
                <w:lang w:eastAsia="zh-CN"/>
              </w:rPr>
              <w:t>均</w:t>
            </w:r>
            <w:r>
              <w:rPr>
                <w:rFonts w:hint="eastAsia"/>
                <w:color w:val="000000" w:themeColor="text1"/>
                <w:szCs w:val="21"/>
                <w:lang w:eastAsia="zh-CN"/>
              </w:rPr>
              <w:t>为自吸式；</w:t>
            </w:r>
            <w:r>
              <w:rPr>
                <w:rFonts w:hint="eastAsia"/>
                <w:szCs w:val="28"/>
                <w:lang w:eastAsia="zh-CN"/>
              </w:rPr>
              <w:t>油罐区</w:t>
            </w:r>
            <w:r>
              <w:rPr>
                <w:rFonts w:hint="eastAsia"/>
                <w:lang w:eastAsia="zh-CN"/>
              </w:rPr>
              <w:t>布置在加油区北侧，</w:t>
            </w:r>
            <w:r>
              <w:rPr>
                <w:rFonts w:hint="eastAsia"/>
                <w:lang w:eastAsia="zh-CN"/>
              </w:rPr>
              <w:t>其</w:t>
            </w:r>
            <w:r>
              <w:rPr>
                <w:rFonts w:hint="eastAsia"/>
                <w:lang w:eastAsia="zh-CN"/>
              </w:rPr>
              <w:t>位于车行道下的</w:t>
            </w:r>
            <w:r>
              <w:rPr>
                <w:rFonts w:hint="eastAsia"/>
                <w:lang w:eastAsia="zh-CN"/>
              </w:rPr>
              <w:t>双层</w:t>
            </w:r>
            <w:r>
              <w:rPr>
                <w:rFonts w:hint="eastAsia"/>
                <w:szCs w:val="28"/>
                <w:lang w:eastAsia="zh-CN"/>
              </w:rPr>
              <w:t>油罐采用卧式直埋（</w:t>
            </w:r>
            <w:r>
              <w:rPr>
                <w:rFonts w:hint="eastAsia"/>
                <w:szCs w:val="28"/>
                <w:lang w:eastAsia="zh-CN"/>
              </w:rPr>
              <w:t>2</w:t>
            </w:r>
            <w:r>
              <w:rPr>
                <w:rFonts w:hint="eastAsia"/>
                <w:lang w:eastAsia="zh-CN"/>
              </w:rPr>
              <w:t>台</w:t>
            </w:r>
            <w:r>
              <w:rPr>
                <w:rFonts w:hint="eastAsia"/>
                <w:lang w:eastAsia="zh-CN"/>
              </w:rPr>
              <w:t>30m</w:t>
            </w:r>
            <w:r>
              <w:rPr>
                <w:rFonts w:hint="eastAsia"/>
                <w:vertAlign w:val="superscript"/>
                <w:lang w:eastAsia="zh-CN"/>
              </w:rPr>
              <w:t>3</w:t>
            </w:r>
            <w:r>
              <w:rPr>
                <w:rFonts w:hint="eastAsia"/>
                <w:lang w:eastAsia="zh-CN"/>
              </w:rPr>
              <w:t>柴油罐、</w:t>
            </w:r>
            <w:r>
              <w:rPr>
                <w:rFonts w:hint="eastAsia"/>
                <w:lang w:eastAsia="zh-CN"/>
              </w:rPr>
              <w:t>1</w:t>
            </w:r>
            <w:r>
              <w:rPr>
                <w:rFonts w:hint="eastAsia"/>
                <w:lang w:eastAsia="zh-CN"/>
              </w:rPr>
              <w:t>台</w:t>
            </w:r>
            <w:r>
              <w:rPr>
                <w:rFonts w:hint="eastAsia"/>
                <w:lang w:eastAsia="zh-CN"/>
              </w:rPr>
              <w:t>30m</w:t>
            </w:r>
            <w:r>
              <w:rPr>
                <w:rFonts w:hint="eastAsia"/>
                <w:vertAlign w:val="superscript"/>
                <w:lang w:eastAsia="zh-CN"/>
              </w:rPr>
              <w:t>3</w:t>
            </w:r>
            <w:r>
              <w:rPr>
                <w:rFonts w:hint="eastAsia"/>
                <w:lang w:eastAsia="zh-CN"/>
              </w:rPr>
              <w:t>92#</w:t>
            </w:r>
            <w:r>
              <w:rPr>
                <w:rFonts w:hint="eastAsia"/>
                <w:lang w:eastAsia="zh-CN"/>
              </w:rPr>
              <w:t>乙醇汽油罐，</w:t>
            </w:r>
            <w:r>
              <w:rPr>
                <w:rFonts w:hint="eastAsia"/>
                <w:lang w:eastAsia="zh-CN"/>
              </w:rPr>
              <w:t>1</w:t>
            </w:r>
            <w:r>
              <w:rPr>
                <w:rFonts w:hint="eastAsia"/>
                <w:lang w:eastAsia="zh-CN"/>
              </w:rPr>
              <w:t>台</w:t>
            </w:r>
            <w:r>
              <w:rPr>
                <w:rFonts w:hint="eastAsia"/>
                <w:lang w:eastAsia="zh-CN"/>
              </w:rPr>
              <w:t>30m</w:t>
            </w:r>
            <w:r>
              <w:rPr>
                <w:rFonts w:hint="eastAsia"/>
                <w:vertAlign w:val="superscript"/>
                <w:lang w:eastAsia="zh-CN"/>
              </w:rPr>
              <w:t>3</w:t>
            </w:r>
            <w:r>
              <w:rPr>
                <w:rFonts w:hint="eastAsia"/>
                <w:lang w:eastAsia="zh-CN"/>
              </w:rPr>
              <w:t>95#</w:t>
            </w:r>
            <w:r>
              <w:rPr>
                <w:rFonts w:hint="eastAsia"/>
                <w:lang w:eastAsia="zh-CN"/>
              </w:rPr>
              <w:t>汽油罐），汽油、乙醇汽油、柴油卸油口均位于油罐区北侧，罐区共有通气管</w:t>
            </w:r>
            <w:r>
              <w:rPr>
                <w:rFonts w:hint="eastAsia"/>
                <w:lang w:eastAsia="zh-CN"/>
              </w:rPr>
              <w:t>5</w:t>
            </w:r>
            <w:r>
              <w:rPr>
                <w:rFonts w:hint="eastAsia"/>
                <w:lang w:eastAsia="zh-CN"/>
              </w:rPr>
              <w:t>根（预留油气回收处理装置通气管</w:t>
            </w:r>
            <w:r>
              <w:rPr>
                <w:rFonts w:hint="eastAsia"/>
                <w:lang w:eastAsia="zh-CN"/>
              </w:rPr>
              <w:t>1</w:t>
            </w:r>
            <w:r>
              <w:rPr>
                <w:rFonts w:hint="eastAsia"/>
                <w:lang w:eastAsia="zh-CN"/>
              </w:rPr>
              <w:t>根）；该站汽油设有卸油油气回收系统、加油油气回收系统；按《汽车加油加气加氢站技术标准》</w:t>
            </w:r>
            <w:r>
              <w:rPr>
                <w:rFonts w:hint="eastAsia"/>
                <w:lang w:eastAsia="zh-CN"/>
              </w:rPr>
              <w:t>GB50156-2021</w:t>
            </w:r>
            <w:r>
              <w:rPr>
                <w:rFonts w:hint="eastAsia"/>
                <w:lang w:eastAsia="zh-CN"/>
              </w:rPr>
              <w:t>标准规定：</w:t>
            </w:r>
            <w:r>
              <w:rPr>
                <w:rFonts w:hint="eastAsia"/>
                <w:lang w:eastAsia="zh-CN"/>
              </w:rPr>
              <w:t>V=60+60/2=90m</w:t>
            </w:r>
            <w:r>
              <w:rPr>
                <w:rFonts w:hint="eastAsia"/>
                <w:vertAlign w:val="superscript"/>
                <w:lang w:eastAsia="zh-CN"/>
              </w:rPr>
              <w:t>3</w:t>
            </w:r>
            <w:r>
              <w:rPr>
                <w:rFonts w:hint="eastAsia"/>
                <w:lang w:eastAsia="zh-CN"/>
              </w:rPr>
              <w:t>，该站属三级加油站。</w:t>
            </w:r>
          </w:p>
        </w:tc>
      </w:tr>
      <w:tr w:rsidR="00881C9F">
        <w:trPr>
          <w:trHeight w:val="820"/>
        </w:trPr>
        <w:tc>
          <w:tcPr>
            <w:tcW w:w="1864" w:type="dxa"/>
            <w:gridSpan w:val="2"/>
          </w:tcPr>
          <w:p w:rsidR="00881C9F" w:rsidRDefault="00881C9F">
            <w:pPr>
              <w:spacing w:line="256" w:lineRule="auto"/>
              <w:rPr>
                <w:lang w:eastAsia="zh-CN"/>
              </w:rPr>
            </w:pPr>
          </w:p>
          <w:p w:rsidR="00881C9F" w:rsidRDefault="00CA13FF">
            <w:pPr>
              <w:pStyle w:val="TableText"/>
              <w:spacing w:before="61" w:line="227" w:lineRule="auto"/>
              <w:ind w:left="521"/>
            </w:pPr>
            <w:proofErr w:type="spellStart"/>
            <w:r>
              <w:rPr>
                <w:spacing w:val="13"/>
              </w:rPr>
              <w:t>评价人员</w:t>
            </w:r>
            <w:proofErr w:type="spellEnd"/>
          </w:p>
        </w:tc>
        <w:tc>
          <w:tcPr>
            <w:tcW w:w="5160" w:type="dxa"/>
            <w:gridSpan w:val="2"/>
          </w:tcPr>
          <w:p w:rsidR="00881C9F" w:rsidRDefault="00881C9F">
            <w:pPr>
              <w:spacing w:line="258" w:lineRule="auto"/>
            </w:pPr>
          </w:p>
          <w:p w:rsidR="00881C9F" w:rsidRDefault="00CA13FF">
            <w:pPr>
              <w:pStyle w:val="TableText"/>
              <w:spacing w:before="62" w:line="228" w:lineRule="auto"/>
              <w:ind w:left="2280"/>
            </w:pPr>
            <w:r>
              <w:t>姓</w:t>
            </w:r>
            <w:r>
              <w:rPr>
                <w:spacing w:val="20"/>
              </w:rPr>
              <w:t xml:space="preserve">  </w:t>
            </w:r>
            <w:r>
              <w:t>名</w:t>
            </w:r>
          </w:p>
        </w:tc>
        <w:tc>
          <w:tcPr>
            <w:tcW w:w="1929" w:type="dxa"/>
          </w:tcPr>
          <w:p w:rsidR="00881C9F" w:rsidRDefault="00881C9F">
            <w:pPr>
              <w:spacing w:line="260" w:lineRule="auto"/>
            </w:pPr>
          </w:p>
          <w:p w:rsidR="00881C9F" w:rsidRDefault="00CA13FF">
            <w:pPr>
              <w:pStyle w:val="TableText"/>
              <w:spacing w:before="62" w:line="230" w:lineRule="auto"/>
              <w:ind w:left="772"/>
            </w:pPr>
            <w:proofErr w:type="spellStart"/>
            <w:r>
              <w:rPr>
                <w:spacing w:val="6"/>
              </w:rPr>
              <w:t>备注</w:t>
            </w:r>
            <w:proofErr w:type="spellEnd"/>
          </w:p>
        </w:tc>
      </w:tr>
      <w:tr w:rsidR="00881C9F">
        <w:trPr>
          <w:trHeight w:val="412"/>
        </w:trPr>
        <w:tc>
          <w:tcPr>
            <w:tcW w:w="1864" w:type="dxa"/>
            <w:gridSpan w:val="2"/>
          </w:tcPr>
          <w:p w:rsidR="00881C9F" w:rsidRDefault="00CA13FF">
            <w:pPr>
              <w:pStyle w:val="TableText"/>
              <w:spacing w:before="121" w:line="228" w:lineRule="auto"/>
              <w:ind w:left="424"/>
            </w:pPr>
            <w:proofErr w:type="spellStart"/>
            <w:r>
              <w:rPr>
                <w:spacing w:val="13"/>
              </w:rPr>
              <w:t>项目负责人</w:t>
            </w:r>
            <w:proofErr w:type="spellEnd"/>
          </w:p>
        </w:tc>
        <w:tc>
          <w:tcPr>
            <w:tcW w:w="5160" w:type="dxa"/>
            <w:gridSpan w:val="2"/>
          </w:tcPr>
          <w:p w:rsidR="00881C9F" w:rsidRDefault="00CA13FF">
            <w:pPr>
              <w:pStyle w:val="TableText"/>
              <w:spacing w:before="120" w:line="230" w:lineRule="auto"/>
              <w:ind w:left="2290"/>
              <w:rPr>
                <w:lang w:eastAsia="zh-CN"/>
              </w:rPr>
            </w:pPr>
            <w:r>
              <w:rPr>
                <w:rFonts w:hint="eastAsia"/>
                <w:spacing w:val="2"/>
                <w:lang w:eastAsia="zh-CN"/>
              </w:rPr>
              <w:t>马琳</w:t>
            </w:r>
            <w:proofErr w:type="gramStart"/>
            <w:r>
              <w:rPr>
                <w:rFonts w:hint="eastAsia"/>
                <w:spacing w:val="2"/>
                <w:lang w:eastAsia="zh-CN"/>
              </w:rPr>
              <w:t>琳</w:t>
            </w:r>
            <w:proofErr w:type="gramEnd"/>
          </w:p>
        </w:tc>
        <w:tc>
          <w:tcPr>
            <w:tcW w:w="1929" w:type="dxa"/>
          </w:tcPr>
          <w:p w:rsidR="00881C9F" w:rsidRDefault="00881C9F"/>
        </w:tc>
      </w:tr>
      <w:tr w:rsidR="00881C9F">
        <w:trPr>
          <w:trHeight w:val="473"/>
        </w:trPr>
        <w:tc>
          <w:tcPr>
            <w:tcW w:w="1864" w:type="dxa"/>
            <w:gridSpan w:val="2"/>
            <w:vMerge w:val="restart"/>
            <w:tcBorders>
              <w:bottom w:val="nil"/>
            </w:tcBorders>
          </w:tcPr>
          <w:p w:rsidR="00881C9F" w:rsidRDefault="00881C9F">
            <w:pPr>
              <w:spacing w:line="267" w:lineRule="auto"/>
            </w:pPr>
          </w:p>
          <w:p w:rsidR="00881C9F" w:rsidRDefault="00881C9F">
            <w:pPr>
              <w:spacing w:line="267" w:lineRule="auto"/>
            </w:pPr>
          </w:p>
          <w:p w:rsidR="00881C9F" w:rsidRDefault="00881C9F">
            <w:pPr>
              <w:spacing w:line="267" w:lineRule="auto"/>
            </w:pPr>
          </w:p>
          <w:p w:rsidR="00881C9F" w:rsidRDefault="00CA13FF">
            <w:pPr>
              <w:pStyle w:val="TableText"/>
              <w:spacing w:before="62" w:line="229" w:lineRule="auto"/>
              <w:ind w:left="424"/>
            </w:pPr>
            <w:proofErr w:type="spellStart"/>
            <w:r>
              <w:rPr>
                <w:spacing w:val="13"/>
              </w:rPr>
              <w:t>项目组成员</w:t>
            </w:r>
            <w:proofErr w:type="spellEnd"/>
          </w:p>
        </w:tc>
        <w:tc>
          <w:tcPr>
            <w:tcW w:w="5160" w:type="dxa"/>
            <w:gridSpan w:val="2"/>
          </w:tcPr>
          <w:p w:rsidR="00881C9F" w:rsidRDefault="00CA13FF">
            <w:pPr>
              <w:pStyle w:val="TableText"/>
              <w:spacing w:before="152" w:line="230" w:lineRule="auto"/>
              <w:ind w:left="2276"/>
            </w:pPr>
            <w:proofErr w:type="spellStart"/>
            <w:r>
              <w:rPr>
                <w:spacing w:val="11"/>
              </w:rPr>
              <w:t>刘卫国</w:t>
            </w:r>
            <w:proofErr w:type="spellEnd"/>
          </w:p>
        </w:tc>
        <w:tc>
          <w:tcPr>
            <w:tcW w:w="1929" w:type="dxa"/>
          </w:tcPr>
          <w:p w:rsidR="00881C9F" w:rsidRDefault="00881C9F"/>
        </w:tc>
      </w:tr>
      <w:tr w:rsidR="00881C9F">
        <w:trPr>
          <w:trHeight w:val="473"/>
        </w:trPr>
        <w:tc>
          <w:tcPr>
            <w:tcW w:w="1864" w:type="dxa"/>
            <w:gridSpan w:val="2"/>
            <w:vMerge/>
            <w:tcBorders>
              <w:top w:val="nil"/>
              <w:bottom w:val="nil"/>
            </w:tcBorders>
          </w:tcPr>
          <w:p w:rsidR="00881C9F" w:rsidRDefault="00881C9F"/>
        </w:tc>
        <w:tc>
          <w:tcPr>
            <w:tcW w:w="5160" w:type="dxa"/>
            <w:gridSpan w:val="2"/>
          </w:tcPr>
          <w:p w:rsidR="00881C9F" w:rsidRDefault="00693B20">
            <w:pPr>
              <w:pStyle w:val="TableText"/>
              <w:spacing w:before="150" w:line="228" w:lineRule="auto"/>
              <w:ind w:left="2276"/>
            </w:pPr>
            <w:r>
              <w:rPr>
                <w:rFonts w:hint="eastAsia"/>
                <w:lang w:eastAsia="zh-CN"/>
              </w:rPr>
              <w:t>刘振忠</w:t>
            </w:r>
          </w:p>
        </w:tc>
        <w:tc>
          <w:tcPr>
            <w:tcW w:w="1929" w:type="dxa"/>
          </w:tcPr>
          <w:p w:rsidR="00881C9F" w:rsidRDefault="00881C9F"/>
        </w:tc>
      </w:tr>
      <w:tr w:rsidR="00881C9F">
        <w:trPr>
          <w:trHeight w:val="473"/>
        </w:trPr>
        <w:tc>
          <w:tcPr>
            <w:tcW w:w="1864" w:type="dxa"/>
            <w:gridSpan w:val="2"/>
            <w:vMerge/>
            <w:tcBorders>
              <w:top w:val="nil"/>
              <w:bottom w:val="nil"/>
            </w:tcBorders>
          </w:tcPr>
          <w:p w:rsidR="00881C9F" w:rsidRDefault="00881C9F"/>
        </w:tc>
        <w:tc>
          <w:tcPr>
            <w:tcW w:w="5160" w:type="dxa"/>
            <w:gridSpan w:val="2"/>
          </w:tcPr>
          <w:p w:rsidR="00881C9F" w:rsidRDefault="00CA13FF">
            <w:pPr>
              <w:pStyle w:val="TableText"/>
              <w:spacing w:before="152" w:line="227" w:lineRule="auto"/>
              <w:ind w:left="2384"/>
            </w:pPr>
            <w:proofErr w:type="spellStart"/>
            <w:r>
              <w:rPr>
                <w:spacing w:val="6"/>
              </w:rPr>
              <w:t>王静</w:t>
            </w:r>
            <w:proofErr w:type="spellEnd"/>
          </w:p>
        </w:tc>
        <w:tc>
          <w:tcPr>
            <w:tcW w:w="1929" w:type="dxa"/>
          </w:tcPr>
          <w:p w:rsidR="00881C9F" w:rsidRDefault="00881C9F"/>
        </w:tc>
      </w:tr>
      <w:tr w:rsidR="00881C9F">
        <w:trPr>
          <w:trHeight w:val="473"/>
        </w:trPr>
        <w:tc>
          <w:tcPr>
            <w:tcW w:w="1864" w:type="dxa"/>
            <w:gridSpan w:val="2"/>
            <w:vMerge/>
            <w:tcBorders>
              <w:top w:val="nil"/>
            </w:tcBorders>
          </w:tcPr>
          <w:p w:rsidR="00881C9F" w:rsidRDefault="00881C9F"/>
        </w:tc>
        <w:tc>
          <w:tcPr>
            <w:tcW w:w="5160" w:type="dxa"/>
            <w:gridSpan w:val="2"/>
          </w:tcPr>
          <w:p w:rsidR="00881C9F" w:rsidRDefault="00CA13FF">
            <w:pPr>
              <w:pStyle w:val="TableText"/>
              <w:spacing w:before="151" w:line="229" w:lineRule="auto"/>
              <w:ind w:left="2286"/>
              <w:rPr>
                <w:lang w:eastAsia="zh-CN"/>
              </w:rPr>
            </w:pPr>
            <w:r>
              <w:rPr>
                <w:rFonts w:hint="eastAsia"/>
                <w:lang w:eastAsia="zh-CN"/>
              </w:rPr>
              <w:t>辛磊</w:t>
            </w:r>
          </w:p>
        </w:tc>
        <w:tc>
          <w:tcPr>
            <w:tcW w:w="1929" w:type="dxa"/>
          </w:tcPr>
          <w:p w:rsidR="00881C9F" w:rsidRDefault="00881C9F"/>
        </w:tc>
      </w:tr>
      <w:tr w:rsidR="00881C9F">
        <w:trPr>
          <w:trHeight w:val="404"/>
        </w:trPr>
        <w:tc>
          <w:tcPr>
            <w:tcW w:w="1864" w:type="dxa"/>
            <w:gridSpan w:val="2"/>
          </w:tcPr>
          <w:p w:rsidR="00881C9F" w:rsidRDefault="00CA13FF">
            <w:pPr>
              <w:pStyle w:val="TableText"/>
              <w:spacing w:before="114" w:line="227" w:lineRule="auto"/>
              <w:ind w:left="415"/>
            </w:pPr>
            <w:proofErr w:type="spellStart"/>
            <w:r>
              <w:rPr>
                <w:spacing w:val="15"/>
              </w:rPr>
              <w:t>报告编制人</w:t>
            </w:r>
            <w:proofErr w:type="spellEnd"/>
          </w:p>
        </w:tc>
        <w:tc>
          <w:tcPr>
            <w:tcW w:w="5160" w:type="dxa"/>
            <w:gridSpan w:val="2"/>
          </w:tcPr>
          <w:p w:rsidR="00881C9F" w:rsidRDefault="00CA13FF">
            <w:pPr>
              <w:pStyle w:val="TableText"/>
              <w:spacing w:before="116" w:line="230" w:lineRule="auto"/>
              <w:ind w:left="2290"/>
              <w:rPr>
                <w:lang w:eastAsia="zh-CN"/>
              </w:rPr>
            </w:pPr>
            <w:r>
              <w:rPr>
                <w:rFonts w:hint="eastAsia"/>
                <w:spacing w:val="4"/>
                <w:lang w:eastAsia="zh-CN"/>
              </w:rPr>
              <w:t>马琳</w:t>
            </w:r>
            <w:proofErr w:type="gramStart"/>
            <w:r>
              <w:rPr>
                <w:rFonts w:hint="eastAsia"/>
                <w:spacing w:val="4"/>
                <w:lang w:eastAsia="zh-CN"/>
              </w:rPr>
              <w:t>琳</w:t>
            </w:r>
            <w:bookmarkStart w:id="0" w:name="_GoBack"/>
            <w:bookmarkEnd w:id="0"/>
            <w:proofErr w:type="gramEnd"/>
          </w:p>
        </w:tc>
        <w:tc>
          <w:tcPr>
            <w:tcW w:w="1929" w:type="dxa"/>
          </w:tcPr>
          <w:p w:rsidR="00881C9F" w:rsidRDefault="00881C9F"/>
        </w:tc>
      </w:tr>
      <w:tr w:rsidR="00881C9F">
        <w:trPr>
          <w:trHeight w:val="404"/>
        </w:trPr>
        <w:tc>
          <w:tcPr>
            <w:tcW w:w="1864" w:type="dxa"/>
            <w:gridSpan w:val="2"/>
          </w:tcPr>
          <w:p w:rsidR="00881C9F" w:rsidRDefault="00CA13FF">
            <w:pPr>
              <w:pStyle w:val="TableText"/>
              <w:spacing w:before="116" w:line="227" w:lineRule="auto"/>
              <w:ind w:left="415"/>
            </w:pPr>
            <w:proofErr w:type="spellStart"/>
            <w:r>
              <w:rPr>
                <w:spacing w:val="15"/>
              </w:rPr>
              <w:t>报告审核人</w:t>
            </w:r>
            <w:proofErr w:type="spellEnd"/>
          </w:p>
        </w:tc>
        <w:tc>
          <w:tcPr>
            <w:tcW w:w="5160" w:type="dxa"/>
            <w:gridSpan w:val="2"/>
          </w:tcPr>
          <w:p w:rsidR="00881C9F" w:rsidRDefault="00CA13FF">
            <w:pPr>
              <w:pStyle w:val="TableText"/>
              <w:spacing w:before="118" w:line="228" w:lineRule="auto"/>
              <w:ind w:left="2382"/>
            </w:pPr>
            <w:proofErr w:type="spellStart"/>
            <w:r>
              <w:rPr>
                <w:spacing w:val="6"/>
              </w:rPr>
              <w:t>崔强</w:t>
            </w:r>
            <w:proofErr w:type="spellEnd"/>
          </w:p>
        </w:tc>
        <w:tc>
          <w:tcPr>
            <w:tcW w:w="1929" w:type="dxa"/>
          </w:tcPr>
          <w:p w:rsidR="00881C9F" w:rsidRDefault="00881C9F"/>
        </w:tc>
      </w:tr>
      <w:tr w:rsidR="00881C9F">
        <w:trPr>
          <w:trHeight w:val="429"/>
        </w:trPr>
        <w:tc>
          <w:tcPr>
            <w:tcW w:w="1864" w:type="dxa"/>
            <w:gridSpan w:val="2"/>
          </w:tcPr>
          <w:p w:rsidR="00881C9F" w:rsidRDefault="00CA13FF">
            <w:pPr>
              <w:pStyle w:val="TableText"/>
              <w:spacing w:before="129" w:line="228" w:lineRule="auto"/>
              <w:ind w:left="211"/>
            </w:pPr>
            <w:proofErr w:type="spellStart"/>
            <w:r>
              <w:rPr>
                <w:spacing w:val="15"/>
              </w:rPr>
              <w:t>过程控制负责人</w:t>
            </w:r>
            <w:proofErr w:type="spellEnd"/>
          </w:p>
        </w:tc>
        <w:tc>
          <w:tcPr>
            <w:tcW w:w="5160" w:type="dxa"/>
            <w:gridSpan w:val="2"/>
          </w:tcPr>
          <w:p w:rsidR="00881C9F" w:rsidRDefault="00CA13FF">
            <w:pPr>
              <w:pStyle w:val="TableText"/>
              <w:spacing w:before="131" w:line="230" w:lineRule="auto"/>
              <w:ind w:left="2276"/>
            </w:pPr>
            <w:proofErr w:type="spellStart"/>
            <w:r>
              <w:rPr>
                <w:spacing w:val="11"/>
              </w:rPr>
              <w:t>刘云红</w:t>
            </w:r>
            <w:proofErr w:type="spellEnd"/>
          </w:p>
        </w:tc>
        <w:tc>
          <w:tcPr>
            <w:tcW w:w="1929" w:type="dxa"/>
          </w:tcPr>
          <w:p w:rsidR="00881C9F" w:rsidRDefault="00881C9F"/>
        </w:tc>
      </w:tr>
      <w:tr w:rsidR="00881C9F">
        <w:trPr>
          <w:trHeight w:val="404"/>
        </w:trPr>
        <w:tc>
          <w:tcPr>
            <w:tcW w:w="1864" w:type="dxa"/>
            <w:gridSpan w:val="2"/>
          </w:tcPr>
          <w:p w:rsidR="00881C9F" w:rsidRDefault="00CA13FF">
            <w:pPr>
              <w:pStyle w:val="TableText"/>
              <w:spacing w:before="115" w:line="228" w:lineRule="auto"/>
              <w:ind w:left="420"/>
            </w:pPr>
            <w:proofErr w:type="spellStart"/>
            <w:r>
              <w:rPr>
                <w:spacing w:val="13"/>
              </w:rPr>
              <w:t>技术负责人</w:t>
            </w:r>
            <w:proofErr w:type="spellEnd"/>
          </w:p>
        </w:tc>
        <w:tc>
          <w:tcPr>
            <w:tcW w:w="5160" w:type="dxa"/>
            <w:gridSpan w:val="2"/>
          </w:tcPr>
          <w:p w:rsidR="00881C9F" w:rsidRDefault="00CA13FF">
            <w:pPr>
              <w:pStyle w:val="TableText"/>
              <w:spacing w:before="116" w:line="227" w:lineRule="auto"/>
              <w:ind w:left="2278"/>
            </w:pPr>
            <w:proofErr w:type="spellStart"/>
            <w:r>
              <w:rPr>
                <w:spacing w:val="8"/>
              </w:rPr>
              <w:t>孙虎</w:t>
            </w:r>
            <w:proofErr w:type="spellEnd"/>
          </w:p>
        </w:tc>
        <w:tc>
          <w:tcPr>
            <w:tcW w:w="1929" w:type="dxa"/>
          </w:tcPr>
          <w:p w:rsidR="00881C9F" w:rsidRDefault="00881C9F"/>
        </w:tc>
      </w:tr>
      <w:tr w:rsidR="00881C9F">
        <w:trPr>
          <w:trHeight w:val="404"/>
        </w:trPr>
        <w:tc>
          <w:tcPr>
            <w:tcW w:w="1864" w:type="dxa"/>
            <w:gridSpan w:val="2"/>
            <w:vMerge w:val="restart"/>
            <w:tcBorders>
              <w:bottom w:val="nil"/>
            </w:tcBorders>
          </w:tcPr>
          <w:p w:rsidR="00881C9F" w:rsidRDefault="00CA13FF">
            <w:pPr>
              <w:pStyle w:val="TableText"/>
              <w:spacing w:before="282" w:line="228" w:lineRule="auto"/>
              <w:ind w:left="525"/>
              <w:rPr>
                <w:lang w:eastAsia="zh-CN"/>
              </w:rPr>
            </w:pPr>
            <w:r>
              <w:rPr>
                <w:spacing w:val="13"/>
                <w:lang w:eastAsia="zh-CN"/>
              </w:rPr>
              <w:t>技术专家</w:t>
            </w:r>
          </w:p>
          <w:p w:rsidR="00881C9F" w:rsidRDefault="00CA13FF">
            <w:pPr>
              <w:pStyle w:val="TableText"/>
              <w:spacing w:before="77" w:line="228" w:lineRule="auto"/>
              <w:ind w:left="215"/>
              <w:rPr>
                <w:lang w:eastAsia="zh-CN"/>
              </w:rPr>
            </w:pPr>
            <w:r>
              <w:rPr>
                <w:spacing w:val="15"/>
                <w:lang w:eastAsia="zh-CN"/>
              </w:rPr>
              <w:t>或有关技术人员</w:t>
            </w:r>
          </w:p>
        </w:tc>
        <w:tc>
          <w:tcPr>
            <w:tcW w:w="5160" w:type="dxa"/>
            <w:gridSpan w:val="2"/>
          </w:tcPr>
          <w:p w:rsidR="00881C9F" w:rsidRDefault="00881C9F">
            <w:pPr>
              <w:rPr>
                <w:lang w:eastAsia="zh-CN"/>
              </w:rPr>
            </w:pPr>
          </w:p>
        </w:tc>
        <w:tc>
          <w:tcPr>
            <w:tcW w:w="1929" w:type="dxa"/>
          </w:tcPr>
          <w:p w:rsidR="00881C9F" w:rsidRDefault="00881C9F">
            <w:pPr>
              <w:rPr>
                <w:lang w:eastAsia="zh-CN"/>
              </w:rPr>
            </w:pPr>
          </w:p>
        </w:tc>
      </w:tr>
      <w:tr w:rsidR="00881C9F">
        <w:trPr>
          <w:trHeight w:val="317"/>
        </w:trPr>
        <w:tc>
          <w:tcPr>
            <w:tcW w:w="1864" w:type="dxa"/>
            <w:gridSpan w:val="2"/>
            <w:vMerge/>
            <w:tcBorders>
              <w:top w:val="nil"/>
              <w:bottom w:val="nil"/>
            </w:tcBorders>
          </w:tcPr>
          <w:p w:rsidR="00881C9F" w:rsidRDefault="00881C9F">
            <w:pPr>
              <w:rPr>
                <w:lang w:eastAsia="zh-CN"/>
              </w:rPr>
            </w:pPr>
          </w:p>
        </w:tc>
        <w:tc>
          <w:tcPr>
            <w:tcW w:w="5160" w:type="dxa"/>
            <w:gridSpan w:val="2"/>
          </w:tcPr>
          <w:p w:rsidR="00881C9F" w:rsidRDefault="00881C9F">
            <w:pPr>
              <w:rPr>
                <w:lang w:eastAsia="zh-CN"/>
              </w:rPr>
            </w:pPr>
          </w:p>
        </w:tc>
        <w:tc>
          <w:tcPr>
            <w:tcW w:w="1929" w:type="dxa"/>
          </w:tcPr>
          <w:p w:rsidR="00881C9F" w:rsidRDefault="00881C9F">
            <w:pPr>
              <w:rPr>
                <w:lang w:eastAsia="zh-CN"/>
              </w:rPr>
            </w:pPr>
          </w:p>
        </w:tc>
      </w:tr>
      <w:tr w:rsidR="00881C9F">
        <w:trPr>
          <w:trHeight w:val="317"/>
        </w:trPr>
        <w:tc>
          <w:tcPr>
            <w:tcW w:w="1864" w:type="dxa"/>
            <w:gridSpan w:val="2"/>
            <w:vMerge/>
            <w:tcBorders>
              <w:top w:val="nil"/>
            </w:tcBorders>
          </w:tcPr>
          <w:p w:rsidR="00881C9F" w:rsidRDefault="00881C9F">
            <w:pPr>
              <w:rPr>
                <w:lang w:eastAsia="zh-CN"/>
              </w:rPr>
            </w:pPr>
          </w:p>
        </w:tc>
        <w:tc>
          <w:tcPr>
            <w:tcW w:w="5160" w:type="dxa"/>
            <w:gridSpan w:val="2"/>
          </w:tcPr>
          <w:p w:rsidR="00881C9F" w:rsidRDefault="00881C9F">
            <w:pPr>
              <w:rPr>
                <w:lang w:eastAsia="zh-CN"/>
              </w:rPr>
            </w:pPr>
          </w:p>
        </w:tc>
        <w:tc>
          <w:tcPr>
            <w:tcW w:w="1929" w:type="dxa"/>
          </w:tcPr>
          <w:p w:rsidR="00881C9F" w:rsidRDefault="00881C9F">
            <w:pPr>
              <w:rPr>
                <w:lang w:eastAsia="zh-CN"/>
              </w:rPr>
            </w:pPr>
          </w:p>
        </w:tc>
      </w:tr>
      <w:tr w:rsidR="00881C9F">
        <w:trPr>
          <w:trHeight w:val="404"/>
        </w:trPr>
        <w:tc>
          <w:tcPr>
            <w:tcW w:w="1864" w:type="dxa"/>
            <w:gridSpan w:val="2"/>
            <w:vMerge w:val="restart"/>
            <w:tcBorders>
              <w:bottom w:val="nil"/>
            </w:tcBorders>
          </w:tcPr>
          <w:p w:rsidR="00881C9F" w:rsidRDefault="00881C9F">
            <w:pPr>
              <w:spacing w:line="287" w:lineRule="auto"/>
              <w:rPr>
                <w:lang w:eastAsia="zh-CN"/>
              </w:rPr>
            </w:pPr>
          </w:p>
          <w:p w:rsidR="00881C9F" w:rsidRDefault="00881C9F">
            <w:pPr>
              <w:spacing w:line="287" w:lineRule="auto"/>
              <w:rPr>
                <w:lang w:eastAsia="zh-CN"/>
              </w:rPr>
            </w:pPr>
          </w:p>
          <w:p w:rsidR="00881C9F" w:rsidRDefault="00881C9F">
            <w:pPr>
              <w:spacing w:line="288" w:lineRule="auto"/>
              <w:rPr>
                <w:lang w:eastAsia="zh-CN"/>
              </w:rPr>
            </w:pPr>
          </w:p>
          <w:p w:rsidR="00881C9F" w:rsidRDefault="00CA13FF">
            <w:pPr>
              <w:pStyle w:val="TableText"/>
              <w:spacing w:before="62" w:line="271" w:lineRule="auto"/>
              <w:ind w:left="312" w:right="211" w:hanging="92"/>
              <w:rPr>
                <w:lang w:eastAsia="zh-CN"/>
              </w:rPr>
            </w:pPr>
            <w:r>
              <w:rPr>
                <w:spacing w:val="13"/>
                <w:lang w:eastAsia="zh-CN"/>
              </w:rPr>
              <w:t>到现场开展安全</w:t>
            </w:r>
            <w:r>
              <w:rPr>
                <w:spacing w:val="4"/>
                <w:lang w:eastAsia="zh-CN"/>
              </w:rPr>
              <w:t xml:space="preserve"> </w:t>
            </w:r>
            <w:r>
              <w:rPr>
                <w:spacing w:val="15"/>
                <w:lang w:eastAsia="zh-CN"/>
              </w:rPr>
              <w:t>评价工作情况</w:t>
            </w:r>
          </w:p>
        </w:tc>
        <w:tc>
          <w:tcPr>
            <w:tcW w:w="1661" w:type="dxa"/>
          </w:tcPr>
          <w:p w:rsidR="00881C9F" w:rsidRDefault="00CA13FF">
            <w:pPr>
              <w:pStyle w:val="TableText"/>
              <w:spacing w:before="118" w:line="230" w:lineRule="auto"/>
              <w:ind w:left="547"/>
            </w:pPr>
            <w:r>
              <w:rPr>
                <w:spacing w:val="-5"/>
              </w:rPr>
              <w:t>时</w:t>
            </w:r>
            <w:r>
              <w:rPr>
                <w:spacing w:val="31"/>
              </w:rPr>
              <w:t xml:space="preserve">  </w:t>
            </w:r>
            <w:r>
              <w:rPr>
                <w:spacing w:val="-5"/>
              </w:rPr>
              <w:t>间</w:t>
            </w:r>
          </w:p>
        </w:tc>
        <w:tc>
          <w:tcPr>
            <w:tcW w:w="3499" w:type="dxa"/>
          </w:tcPr>
          <w:p w:rsidR="00881C9F" w:rsidRDefault="00CA13FF">
            <w:pPr>
              <w:pStyle w:val="TableText"/>
              <w:spacing w:before="117" w:line="229" w:lineRule="auto"/>
              <w:ind w:left="1039"/>
            </w:pPr>
            <w:proofErr w:type="spellStart"/>
            <w:r>
              <w:rPr>
                <w:spacing w:val="13"/>
              </w:rPr>
              <w:t>到现场主要人员</w:t>
            </w:r>
            <w:proofErr w:type="spellEnd"/>
          </w:p>
        </w:tc>
        <w:tc>
          <w:tcPr>
            <w:tcW w:w="1929" w:type="dxa"/>
          </w:tcPr>
          <w:p w:rsidR="00881C9F" w:rsidRDefault="00CA13FF">
            <w:pPr>
              <w:pStyle w:val="TableText"/>
              <w:spacing w:before="115" w:line="228" w:lineRule="auto"/>
              <w:ind w:left="560"/>
            </w:pPr>
            <w:proofErr w:type="spellStart"/>
            <w:r>
              <w:rPr>
                <w:spacing w:val="11"/>
              </w:rPr>
              <w:t>主要任务</w:t>
            </w:r>
            <w:proofErr w:type="spellEnd"/>
          </w:p>
        </w:tc>
      </w:tr>
      <w:tr w:rsidR="00881C9F">
        <w:trPr>
          <w:trHeight w:val="472"/>
        </w:trPr>
        <w:tc>
          <w:tcPr>
            <w:tcW w:w="1864" w:type="dxa"/>
            <w:gridSpan w:val="2"/>
            <w:vMerge/>
            <w:tcBorders>
              <w:top w:val="nil"/>
              <w:bottom w:val="nil"/>
            </w:tcBorders>
          </w:tcPr>
          <w:p w:rsidR="00881C9F" w:rsidRDefault="00881C9F"/>
        </w:tc>
        <w:tc>
          <w:tcPr>
            <w:tcW w:w="1661" w:type="dxa"/>
          </w:tcPr>
          <w:p w:rsidR="00881C9F" w:rsidRDefault="00CA13FF">
            <w:pPr>
              <w:spacing w:before="182" w:line="195" w:lineRule="auto"/>
              <w:ind w:left="414"/>
              <w:rPr>
                <w:rFonts w:ascii="Times New Roman" w:eastAsia="宋体" w:hAnsi="Times New Roman" w:cs="Times New Roman"/>
                <w:sz w:val="19"/>
                <w:szCs w:val="19"/>
                <w:lang w:eastAsia="zh-CN"/>
              </w:rPr>
            </w:pPr>
            <w:r>
              <w:rPr>
                <w:rFonts w:ascii="Times New Roman" w:eastAsia="宋体" w:hAnsi="Times New Roman" w:cs="Times New Roman" w:hint="eastAsia"/>
                <w:spacing w:val="4"/>
                <w:sz w:val="19"/>
                <w:szCs w:val="19"/>
                <w:lang w:eastAsia="zh-CN"/>
              </w:rPr>
              <w:t>2023.11.15</w:t>
            </w:r>
          </w:p>
        </w:tc>
        <w:tc>
          <w:tcPr>
            <w:tcW w:w="3499" w:type="dxa"/>
          </w:tcPr>
          <w:p w:rsidR="00881C9F" w:rsidRDefault="00CA13FF">
            <w:pPr>
              <w:pStyle w:val="TableText"/>
              <w:spacing w:before="149" w:line="230" w:lineRule="auto"/>
              <w:ind w:left="1308"/>
              <w:rPr>
                <w:lang w:eastAsia="zh-CN"/>
              </w:rPr>
            </w:pPr>
            <w:proofErr w:type="spellStart"/>
            <w:r>
              <w:rPr>
                <w:spacing w:val="6"/>
              </w:rPr>
              <w:t>王静</w:t>
            </w:r>
            <w:proofErr w:type="spellEnd"/>
            <w:r>
              <w:rPr>
                <w:spacing w:val="15"/>
              </w:rPr>
              <w:t xml:space="preserve"> </w:t>
            </w:r>
            <w:r>
              <w:rPr>
                <w:rFonts w:hint="eastAsia"/>
                <w:spacing w:val="15"/>
                <w:lang w:eastAsia="zh-CN"/>
              </w:rPr>
              <w:t>马琳</w:t>
            </w:r>
            <w:proofErr w:type="gramStart"/>
            <w:r>
              <w:rPr>
                <w:rFonts w:hint="eastAsia"/>
                <w:spacing w:val="15"/>
                <w:lang w:eastAsia="zh-CN"/>
              </w:rPr>
              <w:t>琳</w:t>
            </w:r>
            <w:proofErr w:type="gramEnd"/>
          </w:p>
        </w:tc>
        <w:tc>
          <w:tcPr>
            <w:tcW w:w="1929" w:type="dxa"/>
          </w:tcPr>
          <w:p w:rsidR="00881C9F" w:rsidRDefault="00CA13FF">
            <w:pPr>
              <w:pStyle w:val="TableText"/>
              <w:spacing w:before="152" w:line="229" w:lineRule="auto"/>
              <w:ind w:left="764"/>
            </w:pPr>
            <w:proofErr w:type="spellStart"/>
            <w:r>
              <w:rPr>
                <w:spacing w:val="8"/>
              </w:rPr>
              <w:t>初访</w:t>
            </w:r>
            <w:proofErr w:type="spellEnd"/>
          </w:p>
        </w:tc>
      </w:tr>
      <w:tr w:rsidR="00881C9F">
        <w:trPr>
          <w:trHeight w:val="472"/>
        </w:trPr>
        <w:tc>
          <w:tcPr>
            <w:tcW w:w="1864" w:type="dxa"/>
            <w:gridSpan w:val="2"/>
            <w:vMerge/>
            <w:tcBorders>
              <w:top w:val="nil"/>
              <w:bottom w:val="nil"/>
            </w:tcBorders>
          </w:tcPr>
          <w:p w:rsidR="00881C9F" w:rsidRDefault="00881C9F"/>
        </w:tc>
        <w:tc>
          <w:tcPr>
            <w:tcW w:w="1661" w:type="dxa"/>
          </w:tcPr>
          <w:p w:rsidR="00881C9F" w:rsidRDefault="00CA13FF">
            <w:pPr>
              <w:spacing w:before="183" w:line="195" w:lineRule="auto"/>
              <w:ind w:left="414"/>
              <w:rPr>
                <w:rFonts w:ascii="Times New Roman" w:eastAsia="宋体" w:hAnsi="Times New Roman" w:cs="Times New Roman"/>
                <w:sz w:val="19"/>
                <w:szCs w:val="19"/>
                <w:lang w:eastAsia="zh-CN"/>
              </w:rPr>
            </w:pPr>
            <w:r>
              <w:rPr>
                <w:rFonts w:ascii="Times New Roman" w:eastAsia="宋体" w:hAnsi="Times New Roman" w:cs="Times New Roman" w:hint="eastAsia"/>
                <w:spacing w:val="6"/>
                <w:sz w:val="19"/>
                <w:szCs w:val="19"/>
                <w:lang w:eastAsia="zh-CN"/>
              </w:rPr>
              <w:t>2024.10.20</w:t>
            </w:r>
          </w:p>
        </w:tc>
        <w:tc>
          <w:tcPr>
            <w:tcW w:w="3499" w:type="dxa"/>
          </w:tcPr>
          <w:p w:rsidR="00881C9F" w:rsidRDefault="00CA13FF">
            <w:pPr>
              <w:spacing w:before="149" w:line="229" w:lineRule="auto"/>
              <w:ind w:left="1330"/>
              <w:rPr>
                <w:sz w:val="20"/>
                <w:szCs w:val="20"/>
              </w:rPr>
            </w:pPr>
            <w:proofErr w:type="spellStart"/>
            <w:r>
              <w:rPr>
                <w:spacing w:val="6"/>
              </w:rPr>
              <w:t>辛磊</w:t>
            </w:r>
            <w:proofErr w:type="spellEnd"/>
            <w:r>
              <w:rPr>
                <w:spacing w:val="15"/>
              </w:rPr>
              <w:t xml:space="preserve"> </w:t>
            </w:r>
            <w:r>
              <w:rPr>
                <w:rFonts w:hint="eastAsia"/>
                <w:spacing w:val="15"/>
                <w:lang w:eastAsia="zh-CN"/>
              </w:rPr>
              <w:t>马琳</w:t>
            </w:r>
            <w:proofErr w:type="gramStart"/>
            <w:r>
              <w:rPr>
                <w:rFonts w:hint="eastAsia"/>
                <w:spacing w:val="15"/>
                <w:lang w:eastAsia="zh-CN"/>
              </w:rPr>
              <w:t>琳</w:t>
            </w:r>
            <w:proofErr w:type="gramEnd"/>
          </w:p>
        </w:tc>
        <w:tc>
          <w:tcPr>
            <w:tcW w:w="1929" w:type="dxa"/>
          </w:tcPr>
          <w:p w:rsidR="00881C9F" w:rsidRDefault="00CA13FF">
            <w:pPr>
              <w:pStyle w:val="TableText"/>
              <w:spacing w:before="151" w:line="228" w:lineRule="auto"/>
              <w:ind w:left="560"/>
            </w:pPr>
            <w:proofErr w:type="spellStart"/>
            <w:r>
              <w:rPr>
                <w:spacing w:val="11"/>
              </w:rPr>
              <w:t>现场考察</w:t>
            </w:r>
            <w:proofErr w:type="spellEnd"/>
          </w:p>
        </w:tc>
      </w:tr>
      <w:tr w:rsidR="00881C9F">
        <w:trPr>
          <w:trHeight w:val="473"/>
        </w:trPr>
        <w:tc>
          <w:tcPr>
            <w:tcW w:w="1864" w:type="dxa"/>
            <w:gridSpan w:val="2"/>
            <w:vMerge/>
            <w:tcBorders>
              <w:top w:val="nil"/>
              <w:bottom w:val="nil"/>
            </w:tcBorders>
          </w:tcPr>
          <w:p w:rsidR="00881C9F" w:rsidRDefault="00881C9F"/>
        </w:tc>
        <w:tc>
          <w:tcPr>
            <w:tcW w:w="1661" w:type="dxa"/>
          </w:tcPr>
          <w:p w:rsidR="00881C9F" w:rsidRDefault="00CA13FF">
            <w:pPr>
              <w:spacing w:before="183" w:line="195" w:lineRule="auto"/>
              <w:ind w:left="414"/>
              <w:rPr>
                <w:rFonts w:ascii="Times New Roman" w:eastAsia="宋体" w:hAnsi="Times New Roman" w:cs="Times New Roman"/>
                <w:sz w:val="19"/>
                <w:szCs w:val="19"/>
                <w:lang w:eastAsia="zh-CN"/>
              </w:rPr>
            </w:pPr>
            <w:r>
              <w:rPr>
                <w:rFonts w:ascii="Times New Roman" w:eastAsia="宋体" w:hAnsi="Times New Roman" w:cs="Times New Roman" w:hint="eastAsia"/>
                <w:spacing w:val="5"/>
                <w:sz w:val="19"/>
                <w:szCs w:val="19"/>
                <w:lang w:eastAsia="zh-CN"/>
              </w:rPr>
              <w:t>2024.10.30</w:t>
            </w:r>
          </w:p>
        </w:tc>
        <w:tc>
          <w:tcPr>
            <w:tcW w:w="3499" w:type="dxa"/>
          </w:tcPr>
          <w:p w:rsidR="00881C9F" w:rsidRDefault="00CA13FF">
            <w:pPr>
              <w:spacing w:before="150" w:line="229" w:lineRule="auto"/>
              <w:ind w:left="1330"/>
              <w:rPr>
                <w:sz w:val="20"/>
                <w:szCs w:val="20"/>
              </w:rPr>
            </w:pPr>
            <w:proofErr w:type="spellStart"/>
            <w:r>
              <w:rPr>
                <w:spacing w:val="6"/>
              </w:rPr>
              <w:t>辛磊</w:t>
            </w:r>
            <w:proofErr w:type="spellEnd"/>
            <w:r>
              <w:rPr>
                <w:spacing w:val="15"/>
              </w:rPr>
              <w:t xml:space="preserve"> </w:t>
            </w:r>
            <w:r>
              <w:rPr>
                <w:rFonts w:hint="eastAsia"/>
                <w:spacing w:val="15"/>
                <w:lang w:eastAsia="zh-CN"/>
              </w:rPr>
              <w:t>马琳</w:t>
            </w:r>
            <w:proofErr w:type="gramStart"/>
            <w:r>
              <w:rPr>
                <w:rFonts w:hint="eastAsia"/>
                <w:spacing w:val="15"/>
                <w:lang w:eastAsia="zh-CN"/>
              </w:rPr>
              <w:t>琳</w:t>
            </w:r>
            <w:proofErr w:type="gramEnd"/>
          </w:p>
        </w:tc>
        <w:tc>
          <w:tcPr>
            <w:tcW w:w="1929" w:type="dxa"/>
          </w:tcPr>
          <w:p w:rsidR="00881C9F" w:rsidRDefault="00CA13FF">
            <w:pPr>
              <w:pStyle w:val="TableText"/>
              <w:spacing w:before="151" w:line="228" w:lineRule="auto"/>
              <w:ind w:left="560"/>
            </w:pPr>
            <w:proofErr w:type="spellStart"/>
            <w:r>
              <w:rPr>
                <w:spacing w:val="11"/>
              </w:rPr>
              <w:t>现场检查</w:t>
            </w:r>
            <w:proofErr w:type="spellEnd"/>
          </w:p>
        </w:tc>
      </w:tr>
      <w:tr w:rsidR="00881C9F">
        <w:trPr>
          <w:trHeight w:val="478"/>
        </w:trPr>
        <w:tc>
          <w:tcPr>
            <w:tcW w:w="1864" w:type="dxa"/>
            <w:gridSpan w:val="2"/>
            <w:vMerge/>
            <w:tcBorders>
              <w:top w:val="nil"/>
            </w:tcBorders>
          </w:tcPr>
          <w:p w:rsidR="00881C9F" w:rsidRDefault="00881C9F"/>
        </w:tc>
        <w:tc>
          <w:tcPr>
            <w:tcW w:w="1661" w:type="dxa"/>
            <w:shd w:val="clear" w:color="auto" w:fill="auto"/>
          </w:tcPr>
          <w:p w:rsidR="00881C9F" w:rsidRDefault="00CA13FF">
            <w:pPr>
              <w:spacing w:before="183" w:line="195" w:lineRule="auto"/>
              <w:ind w:left="414"/>
              <w:rPr>
                <w:rFonts w:ascii="Times New Roman" w:eastAsia="宋体" w:hAnsi="Times New Roman" w:cs="Times New Roman"/>
                <w:sz w:val="19"/>
                <w:szCs w:val="19"/>
                <w:lang w:eastAsia="zh-CN"/>
              </w:rPr>
            </w:pPr>
            <w:r>
              <w:rPr>
                <w:rFonts w:ascii="Times New Roman" w:eastAsia="宋体" w:hAnsi="Times New Roman" w:cs="Times New Roman" w:hint="eastAsia"/>
                <w:spacing w:val="5"/>
                <w:sz w:val="19"/>
                <w:szCs w:val="19"/>
                <w:lang w:eastAsia="zh-CN"/>
              </w:rPr>
              <w:t>2024.11.15</w:t>
            </w:r>
          </w:p>
        </w:tc>
        <w:tc>
          <w:tcPr>
            <w:tcW w:w="3499" w:type="dxa"/>
          </w:tcPr>
          <w:p w:rsidR="00881C9F" w:rsidRDefault="00CA13FF">
            <w:pPr>
              <w:spacing w:before="153" w:line="230" w:lineRule="auto"/>
              <w:ind w:left="1399"/>
            </w:pPr>
            <w:proofErr w:type="spellStart"/>
            <w:r>
              <w:rPr>
                <w:spacing w:val="6"/>
              </w:rPr>
              <w:t>辛磊</w:t>
            </w:r>
            <w:proofErr w:type="spellEnd"/>
            <w:r>
              <w:rPr>
                <w:spacing w:val="15"/>
              </w:rPr>
              <w:t xml:space="preserve"> </w:t>
            </w:r>
            <w:r>
              <w:rPr>
                <w:rFonts w:hint="eastAsia"/>
                <w:spacing w:val="15"/>
                <w:lang w:eastAsia="zh-CN"/>
              </w:rPr>
              <w:t>马琳</w:t>
            </w:r>
            <w:proofErr w:type="gramStart"/>
            <w:r>
              <w:rPr>
                <w:rFonts w:hint="eastAsia"/>
                <w:spacing w:val="15"/>
                <w:lang w:eastAsia="zh-CN"/>
              </w:rPr>
              <w:t>琳</w:t>
            </w:r>
            <w:proofErr w:type="gramEnd"/>
          </w:p>
        </w:tc>
        <w:tc>
          <w:tcPr>
            <w:tcW w:w="1929" w:type="dxa"/>
          </w:tcPr>
          <w:p w:rsidR="00881C9F" w:rsidRDefault="00CA13FF">
            <w:pPr>
              <w:pStyle w:val="TableText"/>
              <w:spacing w:before="153" w:line="229" w:lineRule="auto"/>
              <w:ind w:left="767"/>
            </w:pPr>
            <w:proofErr w:type="spellStart"/>
            <w:r>
              <w:rPr>
                <w:spacing w:val="11"/>
              </w:rPr>
              <w:t>现场核查</w:t>
            </w:r>
            <w:proofErr w:type="spellEnd"/>
          </w:p>
        </w:tc>
      </w:tr>
      <w:tr w:rsidR="00881C9F">
        <w:trPr>
          <w:trHeight w:val="404"/>
        </w:trPr>
        <w:tc>
          <w:tcPr>
            <w:tcW w:w="8953" w:type="dxa"/>
            <w:gridSpan w:val="5"/>
          </w:tcPr>
          <w:p w:rsidR="00881C9F" w:rsidRDefault="00CA13FF">
            <w:pPr>
              <w:pStyle w:val="TableText"/>
              <w:spacing w:before="119" w:line="227" w:lineRule="auto"/>
              <w:ind w:left="130"/>
              <w:rPr>
                <w:rFonts w:ascii="Times New Roman" w:hAnsi="Times New Roman" w:cs="Times New Roman"/>
                <w:lang w:eastAsia="zh-CN"/>
              </w:rPr>
            </w:pPr>
            <w:r>
              <w:rPr>
                <w:spacing w:val="10"/>
                <w:lang w:eastAsia="zh-CN"/>
              </w:rPr>
              <w:t>安全评价报告提交时间：</w:t>
            </w:r>
            <w:r>
              <w:rPr>
                <w:rFonts w:ascii="Times New Roman" w:eastAsia="Times New Roman" w:hAnsi="Times New Roman" w:cs="Times New Roman"/>
                <w:spacing w:val="10"/>
                <w:lang w:eastAsia="zh-CN"/>
              </w:rPr>
              <w:t>202</w:t>
            </w:r>
            <w:r>
              <w:rPr>
                <w:rFonts w:ascii="Times New Roman" w:hAnsi="Times New Roman" w:cs="Times New Roman" w:hint="eastAsia"/>
                <w:spacing w:val="10"/>
                <w:lang w:eastAsia="zh-CN"/>
              </w:rPr>
              <w:t>4.12.25</w:t>
            </w:r>
          </w:p>
        </w:tc>
      </w:tr>
      <w:tr w:rsidR="00881C9F">
        <w:trPr>
          <w:trHeight w:val="435"/>
        </w:trPr>
        <w:tc>
          <w:tcPr>
            <w:tcW w:w="8953" w:type="dxa"/>
            <w:gridSpan w:val="5"/>
          </w:tcPr>
          <w:p w:rsidR="00881C9F" w:rsidRDefault="00CA13FF">
            <w:pPr>
              <w:pStyle w:val="TableText"/>
              <w:spacing w:before="132" w:line="228" w:lineRule="auto"/>
              <w:ind w:left="124"/>
              <w:rPr>
                <w:lang w:eastAsia="zh-CN"/>
              </w:rPr>
            </w:pPr>
            <w:r>
              <w:rPr>
                <w:spacing w:val="14"/>
                <w:lang w:eastAsia="zh-CN"/>
              </w:rPr>
              <w:t>有必要公开的其它内容：</w:t>
            </w:r>
          </w:p>
        </w:tc>
      </w:tr>
    </w:tbl>
    <w:p w:rsidR="00881C9F" w:rsidRDefault="00881C9F">
      <w:pPr>
        <w:spacing w:line="234" w:lineRule="exact"/>
        <w:rPr>
          <w:sz w:val="20"/>
          <w:lang w:eastAsia="zh-CN"/>
        </w:rPr>
      </w:pPr>
    </w:p>
    <w:p w:rsidR="00881C9F" w:rsidRDefault="00881C9F">
      <w:pPr>
        <w:spacing w:line="234" w:lineRule="exact"/>
        <w:rPr>
          <w:sz w:val="20"/>
          <w:szCs w:val="20"/>
          <w:lang w:eastAsia="zh-CN"/>
        </w:rPr>
        <w:sectPr w:rsidR="00881C9F">
          <w:pgSz w:w="11906" w:h="16840"/>
          <w:pgMar w:top="1431" w:right="1472" w:bottom="0" w:left="1474" w:header="0" w:footer="0" w:gutter="0"/>
          <w:cols w:space="720"/>
        </w:sectPr>
      </w:pPr>
    </w:p>
    <w:p w:rsidR="00881C9F" w:rsidRDefault="00CA13FF">
      <w:pPr>
        <w:spacing w:line="14889" w:lineRule="exact"/>
        <w:ind w:firstLine="122"/>
        <w:rPr>
          <w:lang w:eastAsia="zh-CN"/>
        </w:rPr>
      </w:pPr>
      <w:r>
        <w:rPr>
          <w:rFonts w:eastAsia="宋体" w:hint="eastAsia"/>
          <w:noProof/>
          <w:lang w:eastAsia="zh-CN"/>
        </w:rPr>
        <w:lastRenderedPageBreak/>
        <w:drawing>
          <wp:anchor distT="0" distB="0" distL="114300" distR="114300" simplePos="0" relativeHeight="251659264" behindDoc="0" locked="0" layoutInCell="1" allowOverlap="1">
            <wp:simplePos x="0" y="0"/>
            <wp:positionH relativeFrom="column">
              <wp:posOffset>-1892935</wp:posOffset>
            </wp:positionH>
            <wp:positionV relativeFrom="paragraph">
              <wp:posOffset>1054735</wp:posOffset>
            </wp:positionV>
            <wp:extent cx="9261475" cy="6943090"/>
            <wp:effectExtent l="0" t="0" r="10160" b="15875"/>
            <wp:wrapNone/>
            <wp:docPr id="9" name="图片 9" descr="7c82b8ff8cbb5962695fa3e1f2b2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c82b8ff8cbb5962695fa3e1f2b2e2d"/>
                    <pic:cNvPicPr>
                      <a:picLocks noChangeAspect="1"/>
                    </pic:cNvPicPr>
                  </pic:nvPicPr>
                  <pic:blipFill>
                    <a:blip r:embed="rId6"/>
                    <a:stretch>
                      <a:fillRect/>
                    </a:stretch>
                  </pic:blipFill>
                  <pic:spPr>
                    <a:xfrm rot="16200000">
                      <a:off x="0" y="0"/>
                      <a:ext cx="9261475" cy="6943090"/>
                    </a:xfrm>
                    <a:prstGeom prst="rect">
                      <a:avLst/>
                    </a:prstGeom>
                  </pic:spPr>
                </pic:pic>
              </a:graphicData>
            </a:graphic>
          </wp:anchor>
        </w:drawing>
      </w:r>
    </w:p>
    <w:p w:rsidR="00881C9F" w:rsidRDefault="00881C9F">
      <w:pPr>
        <w:spacing w:line="14889" w:lineRule="exact"/>
        <w:rPr>
          <w:rFonts w:eastAsia="宋体"/>
          <w:lang w:eastAsia="zh-CN"/>
        </w:rPr>
        <w:sectPr w:rsidR="00881C9F">
          <w:pgSz w:w="11906" w:h="16840"/>
          <w:pgMar w:top="1324" w:right="1621" w:bottom="0" w:left="1785" w:header="0" w:footer="0" w:gutter="0"/>
          <w:cols w:space="720"/>
        </w:sectPr>
      </w:pPr>
    </w:p>
    <w:p w:rsidR="00881C9F" w:rsidRDefault="00CA13FF">
      <w:pPr>
        <w:spacing w:line="14803" w:lineRule="exact"/>
        <w:ind w:firstLine="146"/>
        <w:rPr>
          <w:lang w:eastAsia="zh-CN"/>
        </w:rPr>
      </w:pPr>
      <w:r>
        <w:rPr>
          <w:rFonts w:eastAsia="宋体" w:hint="eastAsia"/>
          <w:noProof/>
          <w:lang w:eastAsia="zh-CN"/>
        </w:rPr>
        <w:lastRenderedPageBreak/>
        <w:drawing>
          <wp:anchor distT="0" distB="0" distL="114300" distR="114300" simplePos="0" relativeHeight="251660288" behindDoc="0" locked="0" layoutInCell="1" allowOverlap="1">
            <wp:simplePos x="0" y="0"/>
            <wp:positionH relativeFrom="column">
              <wp:posOffset>-1720850</wp:posOffset>
            </wp:positionH>
            <wp:positionV relativeFrom="paragraph">
              <wp:posOffset>1144905</wp:posOffset>
            </wp:positionV>
            <wp:extent cx="8959215" cy="6717030"/>
            <wp:effectExtent l="0" t="0" r="7620" b="13335"/>
            <wp:wrapNone/>
            <wp:docPr id="10" name="图片 10" descr="7d83e23c4f3ab2749ad1927128cb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d83e23c4f3ab2749ad1927128cbad3"/>
                    <pic:cNvPicPr>
                      <a:picLocks noChangeAspect="1"/>
                    </pic:cNvPicPr>
                  </pic:nvPicPr>
                  <pic:blipFill>
                    <a:blip r:embed="rId7"/>
                    <a:stretch>
                      <a:fillRect/>
                    </a:stretch>
                  </pic:blipFill>
                  <pic:spPr>
                    <a:xfrm rot="16200000">
                      <a:off x="0" y="0"/>
                      <a:ext cx="8959215" cy="6717030"/>
                    </a:xfrm>
                    <a:prstGeom prst="rect">
                      <a:avLst/>
                    </a:prstGeom>
                  </pic:spPr>
                </pic:pic>
              </a:graphicData>
            </a:graphic>
          </wp:anchor>
        </w:drawing>
      </w:r>
    </w:p>
    <w:p w:rsidR="00881C9F" w:rsidRDefault="00881C9F">
      <w:pPr>
        <w:spacing w:line="14803" w:lineRule="exact"/>
        <w:rPr>
          <w:rFonts w:eastAsia="宋体"/>
          <w:lang w:eastAsia="zh-CN"/>
        </w:rPr>
        <w:sectPr w:rsidR="00881C9F">
          <w:pgSz w:w="11906" w:h="16840"/>
          <w:pgMar w:top="1339" w:right="1645" w:bottom="0" w:left="1785" w:header="0" w:footer="0" w:gutter="0"/>
          <w:cols w:space="720"/>
        </w:sectPr>
      </w:pPr>
    </w:p>
    <w:p w:rsidR="00881C9F" w:rsidRDefault="00CA13FF">
      <w:pPr>
        <w:spacing w:line="14090" w:lineRule="exact"/>
        <w:rPr>
          <w:rFonts w:eastAsia="宋体"/>
          <w:lang w:eastAsia="zh-CN"/>
        </w:rPr>
        <w:sectPr w:rsidR="00881C9F">
          <w:pgSz w:w="11906" w:h="16840"/>
          <w:pgMar w:top="1431" w:right="637" w:bottom="0" w:left="518" w:header="0" w:footer="0" w:gutter="0"/>
          <w:cols w:space="720"/>
        </w:sectPr>
      </w:pPr>
      <w:r>
        <w:rPr>
          <w:rFonts w:eastAsia="宋体" w:hint="eastAsia"/>
          <w:noProof/>
          <w:lang w:eastAsia="zh-CN"/>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2033270</wp:posOffset>
            </wp:positionV>
            <wp:extent cx="6824980" cy="5116830"/>
            <wp:effectExtent l="0" t="0" r="7620" b="13970"/>
            <wp:wrapNone/>
            <wp:docPr id="11" name="图片 11" descr="bbd0f19644705708a09e9cc97a09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bd0f19644705708a09e9cc97a09d7d"/>
                    <pic:cNvPicPr>
                      <a:picLocks noChangeAspect="1"/>
                    </pic:cNvPicPr>
                  </pic:nvPicPr>
                  <pic:blipFill>
                    <a:blip r:embed="rId8"/>
                    <a:stretch>
                      <a:fillRect/>
                    </a:stretch>
                  </pic:blipFill>
                  <pic:spPr>
                    <a:xfrm rot="16200000">
                      <a:off x="0" y="0"/>
                      <a:ext cx="6824980" cy="5116830"/>
                    </a:xfrm>
                    <a:prstGeom prst="rect">
                      <a:avLst/>
                    </a:prstGeom>
                  </pic:spPr>
                </pic:pic>
              </a:graphicData>
            </a:graphic>
          </wp:anchor>
        </w:drawing>
      </w:r>
    </w:p>
    <w:p w:rsidR="00881C9F" w:rsidRDefault="00CA13FF">
      <w:pPr>
        <w:spacing w:before="168" w:line="226" w:lineRule="auto"/>
        <w:ind w:left="3324"/>
        <w:outlineLvl w:val="0"/>
        <w:rPr>
          <w:rFonts w:ascii="宋体" w:eastAsia="宋体" w:hAnsi="宋体" w:cs="宋体"/>
          <w:sz w:val="30"/>
          <w:szCs w:val="30"/>
        </w:rPr>
      </w:pPr>
      <w:proofErr w:type="spellStart"/>
      <w:r>
        <w:rPr>
          <w:rFonts w:ascii="宋体" w:eastAsia="宋体" w:hAnsi="宋体" w:cs="宋体"/>
          <w:spacing w:val="15"/>
          <w:sz w:val="30"/>
          <w:szCs w:val="30"/>
        </w:rPr>
        <w:lastRenderedPageBreak/>
        <w:t>加油站现场照片</w:t>
      </w:r>
      <w:proofErr w:type="spellEnd"/>
    </w:p>
    <w:p w:rsidR="00881C9F" w:rsidRDefault="00881C9F">
      <w:pPr>
        <w:spacing w:line="252" w:lineRule="auto"/>
      </w:pPr>
    </w:p>
    <w:p w:rsidR="00881C9F" w:rsidRDefault="00881C9F">
      <w:pPr>
        <w:spacing w:line="252" w:lineRule="auto"/>
      </w:pPr>
    </w:p>
    <w:p w:rsidR="00881C9F" w:rsidRDefault="00CA13FF">
      <w:pPr>
        <w:spacing w:line="5244" w:lineRule="exact"/>
        <w:rPr>
          <w:rFonts w:eastAsia="宋体"/>
          <w:lang w:eastAsia="zh-CN"/>
        </w:rPr>
      </w:pPr>
      <w:r>
        <w:rPr>
          <w:rFonts w:eastAsia="宋体" w:hint="eastAsia"/>
          <w:noProof/>
          <w:lang w:eastAsia="zh-CN"/>
        </w:rPr>
        <w:drawing>
          <wp:inline distT="0" distB="0" distL="114300" distR="114300">
            <wp:extent cx="5589905" cy="3552190"/>
            <wp:effectExtent l="0" t="0" r="10795" b="10160"/>
            <wp:docPr id="12" name="图片 12" descr="站内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站内道路"/>
                    <pic:cNvPicPr>
                      <a:picLocks noChangeAspect="1"/>
                    </pic:cNvPicPr>
                  </pic:nvPicPr>
                  <pic:blipFill>
                    <a:blip r:embed="rId9"/>
                    <a:stretch>
                      <a:fillRect/>
                    </a:stretch>
                  </pic:blipFill>
                  <pic:spPr>
                    <a:xfrm>
                      <a:off x="0" y="0"/>
                      <a:ext cx="5589905" cy="3552190"/>
                    </a:xfrm>
                    <a:prstGeom prst="rect">
                      <a:avLst/>
                    </a:prstGeom>
                  </pic:spPr>
                </pic:pic>
              </a:graphicData>
            </a:graphic>
          </wp:inline>
        </w:drawing>
      </w:r>
      <w:r>
        <w:rPr>
          <w:rFonts w:eastAsia="宋体" w:hint="eastAsia"/>
          <w:noProof/>
          <w:lang w:eastAsia="zh-CN"/>
        </w:rPr>
        <w:drawing>
          <wp:inline distT="0" distB="0" distL="114300" distR="114300">
            <wp:extent cx="5583555" cy="4572000"/>
            <wp:effectExtent l="0" t="0" r="17145" b="0"/>
            <wp:docPr id="13" name="图片 13" descr="站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站房"/>
                    <pic:cNvPicPr>
                      <a:picLocks noChangeAspect="1"/>
                    </pic:cNvPicPr>
                  </pic:nvPicPr>
                  <pic:blipFill>
                    <a:blip r:embed="rId10"/>
                    <a:stretch>
                      <a:fillRect/>
                    </a:stretch>
                  </pic:blipFill>
                  <pic:spPr>
                    <a:xfrm>
                      <a:off x="0" y="0"/>
                      <a:ext cx="5583555" cy="4572000"/>
                    </a:xfrm>
                    <a:prstGeom prst="rect">
                      <a:avLst/>
                    </a:prstGeom>
                  </pic:spPr>
                </pic:pic>
              </a:graphicData>
            </a:graphic>
          </wp:inline>
        </w:drawing>
      </w:r>
    </w:p>
    <w:p w:rsidR="00881C9F" w:rsidRDefault="00CA13FF">
      <w:pPr>
        <w:pStyle w:val="1"/>
        <w:widowControl w:val="0"/>
        <w:adjustRightInd w:val="0"/>
        <w:snapToGrid w:val="0"/>
        <w:spacing w:beforeLines="0" w:before="0" w:afterLines="0" w:after="0" w:line="360" w:lineRule="auto"/>
      </w:pPr>
      <w:bookmarkStart w:id="1" w:name="_Toc102634226"/>
      <w:bookmarkStart w:id="2" w:name="_Toc102634395"/>
      <w:bookmarkStart w:id="3" w:name="_Toc102633969"/>
      <w:bookmarkStart w:id="4" w:name="_Toc15033742"/>
      <w:bookmarkStart w:id="5" w:name="_Toc102633895"/>
      <w:r>
        <w:lastRenderedPageBreak/>
        <w:t>第二章</w:t>
      </w:r>
      <w:r>
        <w:t xml:space="preserve"> </w:t>
      </w:r>
      <w:r>
        <w:t>加油站概况</w:t>
      </w:r>
      <w:bookmarkEnd w:id="1"/>
      <w:bookmarkEnd w:id="2"/>
      <w:bookmarkEnd w:id="3"/>
      <w:bookmarkEnd w:id="4"/>
      <w:bookmarkEnd w:id="5"/>
    </w:p>
    <w:p w:rsidR="00881C9F" w:rsidRDefault="00CA13FF">
      <w:pPr>
        <w:spacing w:line="360" w:lineRule="auto"/>
        <w:jc w:val="center"/>
        <w:outlineLvl w:val="1"/>
        <w:rPr>
          <w:rFonts w:ascii="Calibri" w:eastAsia="楷体_GB2312" w:hAnsi="Calibri"/>
          <w:b/>
          <w:sz w:val="32"/>
          <w:szCs w:val="20"/>
          <w:lang w:eastAsia="zh-CN"/>
        </w:rPr>
      </w:pPr>
      <w:bookmarkStart w:id="6" w:name="_Toc26504"/>
      <w:bookmarkStart w:id="7" w:name="_Toc102633970"/>
      <w:bookmarkStart w:id="8" w:name="_Toc272364524"/>
      <w:bookmarkStart w:id="9" w:name="_Toc102633896"/>
      <w:bookmarkStart w:id="10" w:name="_Toc15033743"/>
      <w:bookmarkStart w:id="11" w:name="_Toc102634227"/>
      <w:bookmarkStart w:id="12" w:name="_Toc30066"/>
      <w:bookmarkStart w:id="13" w:name="_Toc102634396"/>
      <w:bookmarkStart w:id="14" w:name="_Toc208733856"/>
      <w:r>
        <w:rPr>
          <w:rFonts w:ascii="Calibri" w:eastAsia="楷体_GB2312" w:hAnsi="Calibri"/>
          <w:b/>
          <w:sz w:val="32"/>
          <w:szCs w:val="20"/>
          <w:lang w:eastAsia="zh-CN"/>
        </w:rPr>
        <w:t>第一节</w:t>
      </w:r>
      <w:r>
        <w:rPr>
          <w:rFonts w:ascii="Calibri" w:eastAsia="楷体_GB2312" w:hAnsi="Calibri"/>
          <w:b/>
          <w:sz w:val="32"/>
          <w:szCs w:val="20"/>
          <w:lang w:eastAsia="zh-CN"/>
        </w:rPr>
        <w:t xml:space="preserve"> </w:t>
      </w:r>
      <w:r>
        <w:rPr>
          <w:rFonts w:ascii="Calibri" w:eastAsia="楷体_GB2312" w:hAnsi="Calibri"/>
          <w:b/>
          <w:sz w:val="32"/>
          <w:szCs w:val="20"/>
          <w:lang w:eastAsia="zh-CN"/>
        </w:rPr>
        <w:t>加油站基本情况</w:t>
      </w:r>
      <w:bookmarkEnd w:id="6"/>
      <w:bookmarkEnd w:id="7"/>
      <w:bookmarkEnd w:id="8"/>
      <w:bookmarkEnd w:id="9"/>
      <w:bookmarkEnd w:id="10"/>
      <w:bookmarkEnd w:id="11"/>
      <w:bookmarkEnd w:id="12"/>
      <w:bookmarkEnd w:id="13"/>
      <w:bookmarkEnd w:id="14"/>
    </w:p>
    <w:p w:rsidR="00881C9F" w:rsidRDefault="00CA13FF">
      <w:pPr>
        <w:spacing w:line="360" w:lineRule="auto"/>
        <w:ind w:firstLineChars="200" w:firstLine="560"/>
        <w:rPr>
          <w:rFonts w:ascii="宋体" w:hAnsi="宋体"/>
          <w:sz w:val="28"/>
          <w:lang w:eastAsia="zh-CN"/>
        </w:rPr>
      </w:pPr>
      <w:r>
        <w:rPr>
          <w:rFonts w:ascii="宋体" w:hAnsi="宋体" w:hint="eastAsia"/>
          <w:sz w:val="28"/>
          <w:szCs w:val="28"/>
          <w:lang w:eastAsia="zh-CN"/>
        </w:rPr>
        <w:t>中国石化山东泰山石油股份有限公司东平第二十加油站位于山东省东平县银山镇前银山村南</w:t>
      </w:r>
      <w:r>
        <w:rPr>
          <w:rFonts w:ascii="宋体" w:hAnsi="宋体" w:hint="eastAsia"/>
          <w:sz w:val="28"/>
          <w:szCs w:val="28"/>
          <w:lang w:eastAsia="zh-CN"/>
        </w:rPr>
        <w:t>500</w:t>
      </w:r>
      <w:r>
        <w:rPr>
          <w:rFonts w:ascii="宋体" w:hAnsi="宋体" w:hint="eastAsia"/>
          <w:sz w:val="28"/>
          <w:szCs w:val="28"/>
          <w:lang w:eastAsia="zh-CN"/>
        </w:rPr>
        <w:t>米处</w:t>
      </w:r>
      <w:r>
        <w:rPr>
          <w:rFonts w:ascii="宋体" w:hAnsi="宋体" w:hint="eastAsia"/>
          <w:sz w:val="28"/>
          <w:szCs w:val="28"/>
          <w:lang w:eastAsia="zh-CN"/>
        </w:rPr>
        <w:t>220</w:t>
      </w:r>
      <w:r>
        <w:rPr>
          <w:rFonts w:ascii="宋体" w:hAnsi="宋体" w:hint="eastAsia"/>
          <w:sz w:val="28"/>
          <w:szCs w:val="28"/>
          <w:lang w:eastAsia="zh-CN"/>
        </w:rPr>
        <w:t>国道东侧</w:t>
      </w:r>
      <w:r>
        <w:rPr>
          <w:rFonts w:ascii="宋体" w:hAnsi="宋体" w:cs="宋体" w:hint="eastAsia"/>
          <w:sz w:val="28"/>
          <w:lang w:eastAsia="zh-CN"/>
        </w:rPr>
        <w:t>，</w:t>
      </w:r>
      <w:r>
        <w:rPr>
          <w:rFonts w:ascii="宋体" w:hAnsi="宋体" w:cs="宋体" w:hint="eastAsia"/>
          <w:sz w:val="28"/>
          <w:szCs w:val="28"/>
          <w:lang w:eastAsia="zh-CN"/>
        </w:rPr>
        <w:t>加油站南侧是村镇道路、民房（三类保护物），北侧为民房（三类保护物）、架空电力线，东侧是民房（三类保护物），西侧是国道</w:t>
      </w:r>
      <w:r>
        <w:rPr>
          <w:rFonts w:ascii="宋体" w:hAnsi="宋体" w:cs="宋体" w:hint="eastAsia"/>
          <w:sz w:val="28"/>
          <w:szCs w:val="28"/>
          <w:lang w:eastAsia="zh-CN"/>
        </w:rPr>
        <w:t>G220</w:t>
      </w:r>
      <w:r>
        <w:rPr>
          <w:rFonts w:ascii="宋体" w:hAnsi="宋体" w:cs="宋体" w:hint="eastAsia"/>
          <w:sz w:val="28"/>
          <w:szCs w:val="28"/>
          <w:lang w:eastAsia="zh-CN"/>
        </w:rPr>
        <w:t>、架空通信线、架空电力线。</w:t>
      </w:r>
      <w:r>
        <w:rPr>
          <w:rFonts w:ascii="宋体" w:hAnsi="宋体" w:hint="eastAsia"/>
          <w:sz w:val="28"/>
          <w:lang w:eastAsia="zh-CN"/>
        </w:rPr>
        <w:t>该站经营许可范围为汽油、乙醇汽油、柴油，现其主要储存经营汽油、乙醇汽油、柴油</w:t>
      </w:r>
      <w:r>
        <w:rPr>
          <w:rFonts w:ascii="宋体" w:hAnsi="宋体" w:hint="eastAsia"/>
          <w:sz w:val="28"/>
          <w:lang w:eastAsia="zh-CN"/>
        </w:rPr>
        <w:t>（</w:t>
      </w:r>
      <w:r>
        <w:rPr>
          <w:rFonts w:ascii="宋体" w:hAnsi="宋体" w:hint="eastAsia"/>
          <w:sz w:val="28"/>
          <w:lang w:eastAsia="zh-CN"/>
        </w:rPr>
        <w:t>0#</w:t>
      </w:r>
      <w:r>
        <w:rPr>
          <w:rFonts w:ascii="宋体" w:hAnsi="宋体" w:hint="eastAsia"/>
          <w:sz w:val="28"/>
          <w:lang w:eastAsia="zh-CN"/>
        </w:rPr>
        <w:t>与</w:t>
      </w:r>
      <w:r>
        <w:rPr>
          <w:rFonts w:ascii="宋体" w:hAnsi="宋体" w:hint="eastAsia"/>
          <w:sz w:val="28"/>
          <w:lang w:eastAsia="zh-CN"/>
        </w:rPr>
        <w:t>-10#</w:t>
      </w:r>
      <w:r>
        <w:rPr>
          <w:rFonts w:ascii="宋体" w:hAnsi="宋体" w:hint="eastAsia"/>
          <w:sz w:val="28"/>
          <w:lang w:eastAsia="zh-CN"/>
        </w:rPr>
        <w:t>换季销售）。</w:t>
      </w:r>
    </w:p>
    <w:p w:rsidR="00881C9F" w:rsidRDefault="00CA13FF">
      <w:pPr>
        <w:spacing w:line="360" w:lineRule="auto"/>
        <w:ind w:firstLineChars="200" w:firstLine="560"/>
        <w:rPr>
          <w:rFonts w:ascii="宋体" w:hAnsi="宋体" w:cs="宋体"/>
          <w:sz w:val="28"/>
          <w:szCs w:val="28"/>
          <w:lang w:eastAsia="zh-CN"/>
        </w:rPr>
      </w:pPr>
      <w:r>
        <w:rPr>
          <w:rFonts w:ascii="宋体" w:hAnsi="宋体" w:hint="eastAsia"/>
          <w:color w:val="000000" w:themeColor="text1"/>
          <w:sz w:val="28"/>
          <w:lang w:eastAsia="zh-CN"/>
        </w:rPr>
        <w:t>此</w:t>
      </w:r>
      <w:r>
        <w:rPr>
          <w:rFonts w:ascii="宋体" w:hAnsi="宋体" w:cs="宋体" w:hint="eastAsia"/>
          <w:sz w:val="28"/>
          <w:szCs w:val="28"/>
          <w:lang w:eastAsia="zh-CN"/>
        </w:rPr>
        <w:t>次现状评价报告与三年前报告相比，总平面布置、周边关系以及设备设施均未发生变化。</w:t>
      </w:r>
    </w:p>
    <w:p w:rsidR="00881C9F" w:rsidRDefault="00CA13FF">
      <w:pPr>
        <w:spacing w:line="360" w:lineRule="auto"/>
        <w:ind w:firstLineChars="200" w:firstLine="560"/>
        <w:rPr>
          <w:rFonts w:ascii="宋体" w:hAnsi="宋体" w:cs="宋体"/>
          <w:sz w:val="28"/>
          <w:szCs w:val="28"/>
          <w:lang w:eastAsia="zh-CN"/>
        </w:rPr>
      </w:pPr>
      <w:r>
        <w:rPr>
          <w:rFonts w:ascii="宋体" w:hAnsi="宋体" w:cs="宋体" w:hint="eastAsia"/>
          <w:sz w:val="28"/>
          <w:szCs w:val="28"/>
          <w:lang w:eastAsia="zh-CN"/>
        </w:rPr>
        <w:t>该加油站主要建有站房、油罐区、加油区等。站房在加油区东侧，加油区现有</w:t>
      </w:r>
      <w:r>
        <w:rPr>
          <w:rFonts w:ascii="宋体" w:hAnsi="宋体" w:cs="宋体" w:hint="eastAsia"/>
          <w:sz w:val="28"/>
          <w:szCs w:val="28"/>
          <w:lang w:eastAsia="zh-CN"/>
        </w:rPr>
        <w:t>4</w:t>
      </w:r>
      <w:r>
        <w:rPr>
          <w:rFonts w:ascii="宋体" w:hAnsi="宋体" w:cs="宋体" w:hint="eastAsia"/>
          <w:sz w:val="28"/>
          <w:szCs w:val="28"/>
          <w:lang w:eastAsia="zh-CN"/>
        </w:rPr>
        <w:t>台加油机（其中</w:t>
      </w:r>
      <w:r>
        <w:rPr>
          <w:rFonts w:ascii="宋体" w:hAnsi="宋体" w:cs="宋体" w:hint="eastAsia"/>
          <w:sz w:val="28"/>
          <w:szCs w:val="28"/>
          <w:lang w:eastAsia="zh-CN"/>
        </w:rPr>
        <w:t>1</w:t>
      </w:r>
      <w:r>
        <w:rPr>
          <w:rFonts w:ascii="宋体" w:hAnsi="宋体" w:cs="宋体" w:hint="eastAsia"/>
          <w:sz w:val="28"/>
          <w:szCs w:val="28"/>
          <w:lang w:eastAsia="zh-CN"/>
        </w:rPr>
        <w:t>台为单枪</w:t>
      </w:r>
      <w:r>
        <w:rPr>
          <w:rFonts w:ascii="宋体" w:hAnsi="宋体" w:cs="宋体" w:hint="eastAsia"/>
          <w:sz w:val="28"/>
          <w:szCs w:val="28"/>
          <w:lang w:eastAsia="zh-CN"/>
        </w:rPr>
        <w:t>92#</w:t>
      </w:r>
      <w:r>
        <w:rPr>
          <w:rFonts w:ascii="宋体" w:hAnsi="宋体" w:cs="宋体" w:hint="eastAsia"/>
          <w:sz w:val="28"/>
          <w:szCs w:val="28"/>
          <w:lang w:eastAsia="zh-CN"/>
        </w:rPr>
        <w:t>乙醇汽油加油机，</w:t>
      </w:r>
      <w:r>
        <w:rPr>
          <w:rFonts w:ascii="宋体" w:hAnsi="宋体" w:cs="宋体" w:hint="eastAsia"/>
          <w:sz w:val="28"/>
          <w:szCs w:val="28"/>
          <w:lang w:eastAsia="zh-CN"/>
        </w:rPr>
        <w:t>1</w:t>
      </w:r>
      <w:r>
        <w:rPr>
          <w:rFonts w:ascii="宋体" w:hAnsi="宋体" w:cs="宋体" w:hint="eastAsia"/>
          <w:sz w:val="28"/>
          <w:szCs w:val="28"/>
          <w:lang w:eastAsia="zh-CN"/>
        </w:rPr>
        <w:t>台为单枪柴油加油机，</w:t>
      </w:r>
      <w:r>
        <w:rPr>
          <w:rFonts w:ascii="宋体" w:hAnsi="宋体" w:cs="宋体" w:hint="eastAsia"/>
          <w:sz w:val="28"/>
          <w:szCs w:val="28"/>
          <w:lang w:eastAsia="zh-CN"/>
        </w:rPr>
        <w:t>1</w:t>
      </w:r>
      <w:r>
        <w:rPr>
          <w:rFonts w:ascii="宋体" w:hAnsi="宋体" w:cs="宋体" w:hint="eastAsia"/>
          <w:sz w:val="28"/>
          <w:szCs w:val="28"/>
          <w:lang w:eastAsia="zh-CN"/>
        </w:rPr>
        <w:t>台为双枪</w:t>
      </w:r>
      <w:r>
        <w:rPr>
          <w:rFonts w:ascii="宋体" w:hAnsi="宋体" w:cs="宋体" w:hint="eastAsia"/>
          <w:sz w:val="28"/>
          <w:szCs w:val="28"/>
          <w:lang w:eastAsia="zh-CN"/>
        </w:rPr>
        <w:t>95#/92#</w:t>
      </w:r>
      <w:r>
        <w:rPr>
          <w:rFonts w:ascii="宋体" w:hAnsi="宋体" w:cs="宋体" w:hint="eastAsia"/>
          <w:sz w:val="28"/>
          <w:szCs w:val="28"/>
          <w:lang w:eastAsia="zh-CN"/>
        </w:rPr>
        <w:t>乙醇汽油加油机，</w:t>
      </w:r>
      <w:r>
        <w:rPr>
          <w:rFonts w:ascii="宋体" w:hAnsi="宋体" w:cs="宋体" w:hint="eastAsia"/>
          <w:sz w:val="28"/>
          <w:szCs w:val="28"/>
          <w:lang w:eastAsia="zh-CN"/>
        </w:rPr>
        <w:t>1</w:t>
      </w:r>
      <w:r>
        <w:rPr>
          <w:rFonts w:ascii="宋体" w:hAnsi="宋体" w:cs="宋体" w:hint="eastAsia"/>
          <w:sz w:val="28"/>
          <w:szCs w:val="28"/>
          <w:lang w:eastAsia="zh-CN"/>
        </w:rPr>
        <w:t>台为双枪柴油加油机）除双枪柴油加油机北侧加油枪为潜油泵式，其余均为自吸式；油罐区布置在加油区北侧，其</w:t>
      </w:r>
      <w:r>
        <w:rPr>
          <w:rFonts w:ascii="宋体" w:hAnsi="宋体" w:cs="宋体" w:hint="eastAsia"/>
          <w:sz w:val="28"/>
          <w:szCs w:val="28"/>
          <w:lang w:eastAsia="zh-CN"/>
        </w:rPr>
        <w:t>位于车行道下的</w:t>
      </w:r>
      <w:r>
        <w:rPr>
          <w:rFonts w:ascii="宋体" w:hAnsi="宋体" w:cs="宋体" w:hint="eastAsia"/>
          <w:sz w:val="28"/>
          <w:szCs w:val="28"/>
          <w:lang w:eastAsia="zh-CN"/>
        </w:rPr>
        <w:t>双层油罐采用卧式直埋（</w:t>
      </w:r>
      <w:r>
        <w:rPr>
          <w:rFonts w:ascii="宋体" w:hAnsi="宋体" w:cs="宋体" w:hint="eastAsia"/>
          <w:sz w:val="28"/>
          <w:szCs w:val="28"/>
          <w:lang w:eastAsia="zh-CN"/>
        </w:rPr>
        <w:t>2</w:t>
      </w:r>
      <w:r>
        <w:rPr>
          <w:rFonts w:ascii="宋体" w:hAnsi="宋体" w:cs="宋体" w:hint="eastAsia"/>
          <w:sz w:val="28"/>
          <w:szCs w:val="28"/>
          <w:lang w:eastAsia="zh-CN"/>
        </w:rPr>
        <w:t>台</w:t>
      </w:r>
      <w:r>
        <w:rPr>
          <w:rFonts w:ascii="宋体" w:hAnsi="宋体" w:cs="宋体" w:hint="eastAsia"/>
          <w:sz w:val="28"/>
          <w:szCs w:val="28"/>
          <w:lang w:eastAsia="zh-CN"/>
        </w:rPr>
        <w:t>30m3</w:t>
      </w:r>
      <w:r>
        <w:rPr>
          <w:rFonts w:ascii="宋体" w:hAnsi="宋体" w:cs="宋体" w:hint="eastAsia"/>
          <w:sz w:val="28"/>
          <w:szCs w:val="28"/>
          <w:lang w:eastAsia="zh-CN"/>
        </w:rPr>
        <w:t>柴油罐、</w:t>
      </w:r>
      <w:r>
        <w:rPr>
          <w:rFonts w:ascii="宋体" w:hAnsi="宋体" w:cs="宋体" w:hint="eastAsia"/>
          <w:sz w:val="28"/>
          <w:szCs w:val="28"/>
          <w:lang w:eastAsia="zh-CN"/>
        </w:rPr>
        <w:t>1</w:t>
      </w:r>
      <w:r>
        <w:rPr>
          <w:rFonts w:ascii="宋体" w:hAnsi="宋体" w:cs="宋体" w:hint="eastAsia"/>
          <w:sz w:val="28"/>
          <w:szCs w:val="28"/>
          <w:lang w:eastAsia="zh-CN"/>
        </w:rPr>
        <w:t>台</w:t>
      </w:r>
      <w:r>
        <w:rPr>
          <w:rFonts w:ascii="宋体" w:hAnsi="宋体" w:cs="宋体" w:hint="eastAsia"/>
          <w:sz w:val="28"/>
          <w:szCs w:val="28"/>
          <w:lang w:eastAsia="zh-CN"/>
        </w:rPr>
        <w:t>30m392#</w:t>
      </w:r>
      <w:r>
        <w:rPr>
          <w:rFonts w:ascii="宋体" w:hAnsi="宋体" w:cs="宋体" w:hint="eastAsia"/>
          <w:sz w:val="28"/>
          <w:szCs w:val="28"/>
          <w:lang w:eastAsia="zh-CN"/>
        </w:rPr>
        <w:t>乙醇汽油罐，</w:t>
      </w:r>
      <w:r>
        <w:rPr>
          <w:rFonts w:ascii="宋体" w:hAnsi="宋体" w:cs="宋体" w:hint="eastAsia"/>
          <w:sz w:val="28"/>
          <w:szCs w:val="28"/>
          <w:lang w:eastAsia="zh-CN"/>
        </w:rPr>
        <w:t>1</w:t>
      </w:r>
      <w:r>
        <w:rPr>
          <w:rFonts w:ascii="宋体" w:hAnsi="宋体" w:cs="宋体" w:hint="eastAsia"/>
          <w:sz w:val="28"/>
          <w:szCs w:val="28"/>
          <w:lang w:eastAsia="zh-CN"/>
        </w:rPr>
        <w:t>台</w:t>
      </w:r>
      <w:r>
        <w:rPr>
          <w:rFonts w:ascii="宋体" w:hAnsi="宋体" w:cs="宋体" w:hint="eastAsia"/>
          <w:sz w:val="28"/>
          <w:szCs w:val="28"/>
          <w:lang w:eastAsia="zh-CN"/>
        </w:rPr>
        <w:t>30m395#</w:t>
      </w:r>
      <w:r>
        <w:rPr>
          <w:rFonts w:ascii="宋体" w:hAnsi="宋体" w:cs="宋体" w:hint="eastAsia"/>
          <w:sz w:val="28"/>
          <w:szCs w:val="28"/>
          <w:lang w:eastAsia="zh-CN"/>
        </w:rPr>
        <w:t>汽油罐），汽油、乙醇汽油、柴油卸油口均位于油罐区北侧，罐区共有通气管</w:t>
      </w:r>
      <w:r>
        <w:rPr>
          <w:rFonts w:ascii="宋体" w:hAnsi="宋体" w:cs="宋体" w:hint="eastAsia"/>
          <w:sz w:val="28"/>
          <w:szCs w:val="28"/>
          <w:lang w:eastAsia="zh-CN"/>
        </w:rPr>
        <w:t>5</w:t>
      </w:r>
      <w:r>
        <w:rPr>
          <w:rFonts w:ascii="宋体" w:hAnsi="宋体" w:cs="宋体" w:hint="eastAsia"/>
          <w:sz w:val="28"/>
          <w:szCs w:val="28"/>
          <w:lang w:eastAsia="zh-CN"/>
        </w:rPr>
        <w:t>根（预留油气回收处理装置通气管</w:t>
      </w:r>
      <w:r>
        <w:rPr>
          <w:rFonts w:ascii="宋体" w:hAnsi="宋体" w:cs="宋体" w:hint="eastAsia"/>
          <w:sz w:val="28"/>
          <w:szCs w:val="28"/>
          <w:lang w:eastAsia="zh-CN"/>
        </w:rPr>
        <w:t>1</w:t>
      </w:r>
      <w:r>
        <w:rPr>
          <w:rFonts w:ascii="宋体" w:hAnsi="宋体" w:cs="宋体" w:hint="eastAsia"/>
          <w:sz w:val="28"/>
          <w:szCs w:val="28"/>
          <w:lang w:eastAsia="zh-CN"/>
        </w:rPr>
        <w:t>根）；该站汽油设有卸油油气回收系统、加油油气回收系统；按《汽车加油加气加氢站技术标准》</w:t>
      </w:r>
      <w:r>
        <w:rPr>
          <w:rFonts w:ascii="宋体" w:hAnsi="宋体" w:cs="宋体" w:hint="eastAsia"/>
          <w:sz w:val="28"/>
          <w:szCs w:val="28"/>
          <w:lang w:eastAsia="zh-CN"/>
        </w:rPr>
        <w:t>GB50156-2021</w:t>
      </w:r>
      <w:r>
        <w:rPr>
          <w:rFonts w:ascii="宋体" w:hAnsi="宋体" w:cs="宋体" w:hint="eastAsia"/>
          <w:sz w:val="28"/>
          <w:szCs w:val="28"/>
          <w:lang w:eastAsia="zh-CN"/>
        </w:rPr>
        <w:t>标准规定：</w:t>
      </w:r>
      <w:r>
        <w:rPr>
          <w:rFonts w:ascii="宋体" w:hAnsi="宋体" w:cs="宋体" w:hint="eastAsia"/>
          <w:sz w:val="28"/>
          <w:szCs w:val="28"/>
          <w:lang w:eastAsia="zh-CN"/>
        </w:rPr>
        <w:t>V=60+60/2=90m3</w:t>
      </w:r>
      <w:r>
        <w:rPr>
          <w:rFonts w:ascii="宋体" w:hAnsi="宋体" w:cs="宋体" w:hint="eastAsia"/>
          <w:sz w:val="28"/>
          <w:szCs w:val="28"/>
          <w:lang w:eastAsia="zh-CN"/>
        </w:rPr>
        <w:t>，该站属三级加油站。</w:t>
      </w:r>
    </w:p>
    <w:p w:rsidR="00881C9F" w:rsidRDefault="00CA13FF">
      <w:pPr>
        <w:pStyle w:val="5"/>
        <w:widowControl w:val="0"/>
        <w:adjustRightInd w:val="0"/>
        <w:snapToGrid w:val="0"/>
        <w:spacing w:line="360" w:lineRule="auto"/>
        <w:outlineLvl w:val="9"/>
      </w:pPr>
      <w:r>
        <w:t>表</w:t>
      </w:r>
      <w:r>
        <w:rPr>
          <w:rFonts w:ascii="黑体" w:hAnsi="黑体"/>
        </w:rPr>
        <w:t xml:space="preserve">2.1-1 </w:t>
      </w:r>
      <w:r>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88"/>
        <w:gridCol w:w="3298"/>
        <w:gridCol w:w="3306"/>
      </w:tblGrid>
      <w:tr w:rsidR="00881C9F">
        <w:trPr>
          <w:trHeight w:val="397"/>
          <w:jc w:val="center"/>
        </w:trPr>
        <w:tc>
          <w:tcPr>
            <w:tcW w:w="1662" w:type="pct"/>
            <w:vMerge w:val="restart"/>
            <w:vAlign w:val="center"/>
          </w:tcPr>
          <w:p w:rsidR="00881C9F" w:rsidRDefault="00CA13FF">
            <w:pPr>
              <w:pStyle w:val="50"/>
              <w:widowControl w:val="0"/>
              <w:spacing w:line="360" w:lineRule="auto"/>
              <w:rPr>
                <w:rFonts w:ascii="宋体" w:hAnsi="宋体"/>
                <w:b/>
                <w:bCs/>
              </w:rPr>
            </w:pPr>
            <w:r>
              <w:rPr>
                <w:rFonts w:ascii="宋体" w:hAnsi="宋体"/>
                <w:b/>
                <w:bCs/>
              </w:rPr>
              <w:t>加油站</w:t>
            </w:r>
            <w:r>
              <w:rPr>
                <w:rFonts w:ascii="宋体" w:hAnsi="宋体" w:hint="eastAsia"/>
                <w:b/>
                <w:bCs/>
              </w:rPr>
              <w:t>等级</w:t>
            </w:r>
          </w:p>
        </w:tc>
        <w:tc>
          <w:tcPr>
            <w:tcW w:w="3338" w:type="pct"/>
            <w:gridSpan w:val="2"/>
            <w:vAlign w:val="center"/>
          </w:tcPr>
          <w:p w:rsidR="00881C9F" w:rsidRDefault="00CA13FF">
            <w:pPr>
              <w:pStyle w:val="50"/>
              <w:widowControl w:val="0"/>
              <w:spacing w:line="360" w:lineRule="auto"/>
              <w:rPr>
                <w:rFonts w:ascii="宋体" w:hAnsi="宋体"/>
                <w:b/>
                <w:bCs/>
              </w:rPr>
            </w:pPr>
            <w:r>
              <w:rPr>
                <w:rFonts w:ascii="宋体" w:hAnsi="宋体"/>
                <w:b/>
                <w:bCs/>
              </w:rPr>
              <w:t>加油站油罐容积（</w:t>
            </w:r>
            <w:r>
              <w:rPr>
                <w:rFonts w:ascii="宋体" w:hAnsi="宋体"/>
                <w:b/>
                <w:bCs/>
              </w:rPr>
              <w:t>m</w:t>
            </w:r>
            <w:r>
              <w:rPr>
                <w:rFonts w:ascii="宋体" w:hAnsi="宋体"/>
                <w:b/>
                <w:bCs/>
                <w:vertAlign w:val="superscript"/>
              </w:rPr>
              <w:t>3</w:t>
            </w:r>
            <w:r>
              <w:rPr>
                <w:rFonts w:ascii="宋体" w:hAnsi="宋体"/>
                <w:b/>
                <w:bCs/>
              </w:rPr>
              <w:t>）</w:t>
            </w:r>
          </w:p>
        </w:tc>
      </w:tr>
      <w:tr w:rsidR="00881C9F">
        <w:trPr>
          <w:trHeight w:val="397"/>
          <w:jc w:val="center"/>
        </w:trPr>
        <w:tc>
          <w:tcPr>
            <w:tcW w:w="1662" w:type="pct"/>
            <w:vMerge/>
            <w:vAlign w:val="center"/>
          </w:tcPr>
          <w:p w:rsidR="00881C9F" w:rsidRDefault="00881C9F">
            <w:pPr>
              <w:pStyle w:val="50"/>
              <w:widowControl w:val="0"/>
              <w:spacing w:line="360" w:lineRule="auto"/>
              <w:rPr>
                <w:rFonts w:ascii="宋体" w:hAnsi="宋体"/>
                <w:b/>
                <w:bCs/>
              </w:rPr>
            </w:pPr>
          </w:p>
        </w:tc>
        <w:tc>
          <w:tcPr>
            <w:tcW w:w="1667" w:type="pct"/>
            <w:vAlign w:val="center"/>
          </w:tcPr>
          <w:p w:rsidR="00881C9F" w:rsidRDefault="00CA13FF">
            <w:pPr>
              <w:pStyle w:val="50"/>
              <w:widowControl w:val="0"/>
              <w:spacing w:line="360" w:lineRule="auto"/>
              <w:rPr>
                <w:rFonts w:ascii="宋体" w:hAnsi="宋体"/>
                <w:b/>
                <w:bCs/>
              </w:rPr>
            </w:pPr>
            <w:r>
              <w:rPr>
                <w:rFonts w:ascii="宋体" w:hAnsi="宋体"/>
                <w:b/>
                <w:bCs/>
              </w:rPr>
              <w:t>总容积</w:t>
            </w:r>
            <w:r>
              <w:rPr>
                <w:rFonts w:ascii="宋体" w:hAnsi="宋体" w:hint="eastAsia"/>
                <w:b/>
                <w:bCs/>
              </w:rPr>
              <w:t>V</w:t>
            </w:r>
          </w:p>
        </w:tc>
        <w:tc>
          <w:tcPr>
            <w:tcW w:w="1671" w:type="pct"/>
            <w:vAlign w:val="center"/>
          </w:tcPr>
          <w:p w:rsidR="00881C9F" w:rsidRDefault="00CA13FF">
            <w:pPr>
              <w:pStyle w:val="50"/>
              <w:widowControl w:val="0"/>
              <w:spacing w:line="360" w:lineRule="auto"/>
              <w:rPr>
                <w:rFonts w:ascii="宋体" w:hAnsi="宋体"/>
                <w:b/>
                <w:bCs/>
              </w:rPr>
            </w:pPr>
            <w:r>
              <w:rPr>
                <w:rFonts w:ascii="宋体" w:hAnsi="宋体"/>
                <w:b/>
                <w:bCs/>
              </w:rPr>
              <w:t>单罐容积</w:t>
            </w:r>
          </w:p>
        </w:tc>
      </w:tr>
      <w:tr w:rsidR="00881C9F">
        <w:trPr>
          <w:trHeight w:val="397"/>
          <w:jc w:val="center"/>
        </w:trPr>
        <w:tc>
          <w:tcPr>
            <w:tcW w:w="1662" w:type="pct"/>
            <w:vAlign w:val="center"/>
          </w:tcPr>
          <w:p w:rsidR="00881C9F" w:rsidRDefault="00CA13FF">
            <w:pPr>
              <w:pStyle w:val="50"/>
              <w:widowControl w:val="0"/>
              <w:spacing w:line="360" w:lineRule="auto"/>
              <w:rPr>
                <w:rFonts w:ascii="宋体" w:hAnsi="宋体"/>
              </w:rPr>
            </w:pPr>
            <w:r>
              <w:rPr>
                <w:rFonts w:ascii="宋体" w:hAnsi="宋体"/>
              </w:rPr>
              <w:t>一级</w:t>
            </w:r>
          </w:p>
        </w:tc>
        <w:tc>
          <w:tcPr>
            <w:tcW w:w="1667" w:type="pct"/>
            <w:vAlign w:val="center"/>
          </w:tcPr>
          <w:p w:rsidR="00881C9F" w:rsidRDefault="00CA13FF">
            <w:pPr>
              <w:pStyle w:val="50"/>
              <w:widowControl w:val="0"/>
              <w:spacing w:line="360" w:lineRule="auto"/>
              <w:rPr>
                <w:rFonts w:ascii="宋体" w:hAnsi="宋体"/>
              </w:rPr>
            </w:pPr>
            <w:r>
              <w:rPr>
                <w:rFonts w:ascii="宋体" w:hAnsi="宋体"/>
              </w:rPr>
              <w:t>150</w:t>
            </w:r>
            <w:r>
              <w:rPr>
                <w:rFonts w:ascii="宋体" w:hAnsi="宋体"/>
              </w:rPr>
              <w:t>＜</w:t>
            </w:r>
            <w:r>
              <w:rPr>
                <w:rFonts w:ascii="宋体" w:hAnsi="宋体"/>
              </w:rPr>
              <w:t>V</w:t>
            </w:r>
            <w:r>
              <w:rPr>
                <w:rFonts w:ascii="宋体" w:hAnsi="宋体" w:hint="eastAsia"/>
              </w:rPr>
              <w:t>≤</w:t>
            </w:r>
            <w:r>
              <w:rPr>
                <w:rFonts w:ascii="宋体" w:hAnsi="宋体"/>
              </w:rPr>
              <w:t>210</w:t>
            </w:r>
          </w:p>
        </w:tc>
        <w:tc>
          <w:tcPr>
            <w:tcW w:w="1671" w:type="pct"/>
            <w:vAlign w:val="center"/>
          </w:tcPr>
          <w:p w:rsidR="00881C9F" w:rsidRDefault="00CA13FF">
            <w:pPr>
              <w:pStyle w:val="50"/>
              <w:widowControl w:val="0"/>
              <w:spacing w:line="360" w:lineRule="auto"/>
              <w:rPr>
                <w:rFonts w:ascii="宋体" w:hAnsi="宋体"/>
              </w:rPr>
            </w:pPr>
            <w:r>
              <w:rPr>
                <w:rFonts w:ascii="宋体" w:hAnsi="宋体" w:hint="eastAsia"/>
              </w:rPr>
              <w:t>≤</w:t>
            </w:r>
            <w:r>
              <w:rPr>
                <w:rFonts w:ascii="宋体" w:hAnsi="宋体"/>
              </w:rPr>
              <w:t>50</w:t>
            </w:r>
          </w:p>
        </w:tc>
      </w:tr>
      <w:tr w:rsidR="00881C9F">
        <w:trPr>
          <w:trHeight w:val="397"/>
          <w:jc w:val="center"/>
        </w:trPr>
        <w:tc>
          <w:tcPr>
            <w:tcW w:w="1662" w:type="pct"/>
            <w:vAlign w:val="center"/>
          </w:tcPr>
          <w:p w:rsidR="00881C9F" w:rsidRDefault="00CA13FF">
            <w:pPr>
              <w:pStyle w:val="50"/>
              <w:widowControl w:val="0"/>
              <w:spacing w:line="360" w:lineRule="auto"/>
              <w:rPr>
                <w:rFonts w:ascii="宋体" w:hAnsi="宋体"/>
              </w:rPr>
            </w:pPr>
            <w:r>
              <w:rPr>
                <w:rFonts w:ascii="宋体" w:hAnsi="宋体"/>
              </w:rPr>
              <w:t>二级</w:t>
            </w:r>
          </w:p>
        </w:tc>
        <w:tc>
          <w:tcPr>
            <w:tcW w:w="1667" w:type="pct"/>
            <w:vAlign w:val="center"/>
          </w:tcPr>
          <w:p w:rsidR="00881C9F" w:rsidRDefault="00CA13FF">
            <w:pPr>
              <w:pStyle w:val="50"/>
              <w:widowControl w:val="0"/>
              <w:spacing w:line="360" w:lineRule="auto"/>
              <w:rPr>
                <w:rFonts w:ascii="宋体" w:hAnsi="宋体"/>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rsidR="00881C9F" w:rsidRDefault="00CA13FF">
            <w:pPr>
              <w:pStyle w:val="50"/>
              <w:widowControl w:val="0"/>
              <w:spacing w:line="360" w:lineRule="auto"/>
              <w:rPr>
                <w:rFonts w:ascii="宋体" w:hAnsi="宋体"/>
              </w:rPr>
            </w:pPr>
            <w:r>
              <w:rPr>
                <w:rFonts w:ascii="宋体" w:hAnsi="宋体" w:hint="eastAsia"/>
              </w:rPr>
              <w:t>≤</w:t>
            </w:r>
            <w:r>
              <w:rPr>
                <w:rFonts w:ascii="宋体" w:hAnsi="宋体"/>
              </w:rPr>
              <w:t>50</w:t>
            </w:r>
          </w:p>
        </w:tc>
      </w:tr>
      <w:tr w:rsidR="00881C9F">
        <w:trPr>
          <w:trHeight w:val="397"/>
          <w:jc w:val="center"/>
        </w:trPr>
        <w:tc>
          <w:tcPr>
            <w:tcW w:w="1662" w:type="pct"/>
            <w:vAlign w:val="center"/>
          </w:tcPr>
          <w:p w:rsidR="00881C9F" w:rsidRDefault="00CA13FF">
            <w:pPr>
              <w:pStyle w:val="50"/>
              <w:widowControl w:val="0"/>
              <w:spacing w:line="360" w:lineRule="auto"/>
              <w:rPr>
                <w:rFonts w:ascii="宋体" w:hAnsi="宋体"/>
              </w:rPr>
            </w:pPr>
            <w:r>
              <w:rPr>
                <w:rFonts w:ascii="宋体" w:hAnsi="宋体"/>
              </w:rPr>
              <w:t>三级</w:t>
            </w:r>
          </w:p>
        </w:tc>
        <w:tc>
          <w:tcPr>
            <w:tcW w:w="1667" w:type="pct"/>
            <w:vAlign w:val="center"/>
          </w:tcPr>
          <w:p w:rsidR="00881C9F" w:rsidRDefault="00CA13FF">
            <w:pPr>
              <w:pStyle w:val="50"/>
              <w:widowControl w:val="0"/>
              <w:spacing w:line="360" w:lineRule="auto"/>
              <w:rPr>
                <w:rFonts w:ascii="宋体" w:hAnsi="宋体"/>
              </w:rPr>
            </w:pPr>
            <w:r>
              <w:rPr>
                <w:rFonts w:ascii="宋体" w:hAnsi="宋体"/>
              </w:rPr>
              <w:t>V</w:t>
            </w:r>
            <w:r>
              <w:rPr>
                <w:rFonts w:ascii="宋体" w:hAnsi="宋体" w:hint="eastAsia"/>
              </w:rPr>
              <w:t>≤</w:t>
            </w:r>
            <w:r>
              <w:rPr>
                <w:rFonts w:ascii="宋体" w:hAnsi="宋体"/>
              </w:rPr>
              <w:t>90</w:t>
            </w:r>
          </w:p>
        </w:tc>
        <w:tc>
          <w:tcPr>
            <w:tcW w:w="1671" w:type="pct"/>
            <w:vAlign w:val="center"/>
          </w:tcPr>
          <w:p w:rsidR="00881C9F" w:rsidRDefault="00CA13FF">
            <w:pPr>
              <w:pStyle w:val="50"/>
              <w:widowControl w:val="0"/>
              <w:spacing w:line="360" w:lineRule="auto"/>
              <w:rPr>
                <w:rFonts w:ascii="宋体" w:hAnsi="宋体"/>
              </w:rPr>
            </w:pPr>
            <w:r>
              <w:rPr>
                <w:rFonts w:ascii="宋体" w:hAnsi="宋体" w:hint="eastAsia"/>
              </w:rPr>
              <w:t>汽油</w:t>
            </w:r>
            <w:r>
              <w:rPr>
                <w:rFonts w:ascii="宋体" w:hAnsi="宋体"/>
              </w:rPr>
              <w:t>罐</w:t>
            </w:r>
            <w:r>
              <w:rPr>
                <w:rFonts w:ascii="宋体" w:hAnsi="宋体" w:hint="eastAsia"/>
              </w:rPr>
              <w:t>≤</w:t>
            </w:r>
            <w:r>
              <w:rPr>
                <w:rFonts w:ascii="宋体" w:hAnsi="宋体"/>
              </w:rPr>
              <w:t>30</w:t>
            </w:r>
            <w:r>
              <w:rPr>
                <w:rFonts w:ascii="宋体" w:hAnsi="宋体"/>
              </w:rPr>
              <w:t>，柴油罐</w:t>
            </w:r>
            <w:r>
              <w:rPr>
                <w:rFonts w:ascii="宋体" w:hAnsi="宋体" w:hint="eastAsia"/>
              </w:rPr>
              <w:t>≤</w:t>
            </w:r>
            <w:r>
              <w:rPr>
                <w:rFonts w:ascii="宋体" w:hAnsi="宋体"/>
              </w:rPr>
              <w:t>50</w:t>
            </w:r>
          </w:p>
        </w:tc>
      </w:tr>
    </w:tbl>
    <w:p w:rsidR="00881C9F" w:rsidRDefault="00CA13FF">
      <w:pPr>
        <w:pStyle w:val="7"/>
        <w:widowControl w:val="0"/>
        <w:spacing w:line="360" w:lineRule="auto"/>
        <w:ind w:firstLine="428"/>
      </w:pPr>
      <w:r>
        <w:t>注：</w:t>
      </w:r>
      <w:r>
        <w:rPr>
          <w:rFonts w:hint="eastAsia"/>
        </w:rPr>
        <w:t>V</w:t>
      </w:r>
      <w:r>
        <w:rPr>
          <w:rFonts w:hint="eastAsia"/>
        </w:rPr>
        <w:t>为油罐总容积。</w:t>
      </w:r>
      <w:r>
        <w:t>柴油罐容积可折半计入油罐总容积。</w:t>
      </w:r>
    </w:p>
    <w:p w:rsidR="00881C9F" w:rsidRDefault="00CA13FF">
      <w:pPr>
        <w:pStyle w:val="6"/>
        <w:widowControl w:val="0"/>
        <w:spacing w:line="360" w:lineRule="auto"/>
        <w:ind w:firstLine="560"/>
        <w:rPr>
          <w:rFonts w:ascii="宋体"/>
          <w:color w:val="000000" w:themeColor="text1"/>
        </w:rPr>
      </w:pPr>
      <w:r>
        <w:rPr>
          <w:rFonts w:ascii="宋体"/>
          <w:color w:val="000000" w:themeColor="text1"/>
        </w:rPr>
        <w:t>该站现有职工</w:t>
      </w:r>
      <w:r>
        <w:rPr>
          <w:rFonts w:ascii="宋体" w:hint="eastAsia"/>
          <w:color w:val="000000" w:themeColor="text1"/>
        </w:rPr>
        <w:t>3</w:t>
      </w:r>
      <w:r>
        <w:rPr>
          <w:rFonts w:ascii="宋体" w:hint="eastAsia"/>
          <w:color w:val="000000" w:themeColor="text1"/>
        </w:rPr>
        <w:t>人</w:t>
      </w:r>
      <w:r>
        <w:rPr>
          <w:rFonts w:ascii="宋体"/>
          <w:color w:val="000000" w:themeColor="text1"/>
        </w:rPr>
        <w:t>，</w:t>
      </w:r>
      <w:r>
        <w:rPr>
          <w:rFonts w:ascii="宋体" w:hint="eastAsia"/>
          <w:color w:val="000000" w:themeColor="text1"/>
        </w:rPr>
        <w:t>其中</w:t>
      </w:r>
      <w:r>
        <w:rPr>
          <w:rFonts w:ascii="宋体"/>
          <w:color w:val="000000" w:themeColor="text1"/>
        </w:rPr>
        <w:t>主要负责人</w:t>
      </w:r>
      <w:r>
        <w:rPr>
          <w:rFonts w:ascii="宋体" w:hint="eastAsia"/>
          <w:color w:val="000000" w:themeColor="text1"/>
        </w:rPr>
        <w:t>1</w:t>
      </w:r>
      <w:r>
        <w:rPr>
          <w:rFonts w:ascii="宋体"/>
          <w:color w:val="000000" w:themeColor="text1"/>
        </w:rPr>
        <w:t>人，安全生产管理人员</w:t>
      </w:r>
      <w:r>
        <w:rPr>
          <w:rFonts w:ascii="宋体" w:hint="eastAsia"/>
          <w:color w:val="000000" w:themeColor="text1"/>
        </w:rPr>
        <w:t>1</w:t>
      </w:r>
      <w:r>
        <w:rPr>
          <w:rFonts w:ascii="宋体" w:hint="eastAsia"/>
          <w:color w:val="000000" w:themeColor="text1"/>
        </w:rPr>
        <w:t>人。主要负责人和</w:t>
      </w:r>
      <w:r>
        <w:rPr>
          <w:rFonts w:ascii="宋体"/>
          <w:color w:val="000000" w:themeColor="text1"/>
        </w:rPr>
        <w:t>安全生产管理人员已</w:t>
      </w:r>
      <w:r>
        <w:rPr>
          <w:rFonts w:ascii="宋体" w:hint="eastAsia"/>
          <w:color w:val="000000" w:themeColor="text1"/>
        </w:rPr>
        <w:t>参加了</w:t>
      </w:r>
      <w:r>
        <w:rPr>
          <w:rFonts w:ascii="宋体"/>
          <w:color w:val="000000" w:themeColor="text1"/>
        </w:rPr>
        <w:t>危险化学品安全管理培训，</w:t>
      </w:r>
      <w:r>
        <w:rPr>
          <w:rFonts w:ascii="宋体" w:hint="eastAsia"/>
          <w:color w:val="000000" w:themeColor="text1"/>
        </w:rPr>
        <w:t>并取得考核合格证，</w:t>
      </w:r>
      <w:r>
        <w:rPr>
          <w:rFonts w:ascii="宋体"/>
          <w:color w:val="000000" w:themeColor="text1"/>
        </w:rPr>
        <w:t>详见附件。</w:t>
      </w:r>
    </w:p>
    <w:p w:rsidR="00881C9F" w:rsidRDefault="00CA13FF">
      <w:pPr>
        <w:spacing w:line="360" w:lineRule="auto"/>
        <w:ind w:firstLineChars="200" w:firstLine="560"/>
        <w:rPr>
          <w:rFonts w:ascii="宋体" w:hAnsi="宋体"/>
          <w:color w:val="000000" w:themeColor="text1"/>
          <w:sz w:val="28"/>
          <w:szCs w:val="28"/>
          <w:lang w:eastAsia="zh-CN"/>
        </w:rPr>
      </w:pPr>
      <w:r>
        <w:rPr>
          <w:rFonts w:ascii="宋体" w:hint="eastAsia"/>
          <w:color w:val="000000" w:themeColor="text1"/>
          <w:sz w:val="28"/>
          <w:szCs w:val="20"/>
          <w:lang w:eastAsia="zh-CN"/>
        </w:rPr>
        <w:lastRenderedPageBreak/>
        <w:t>加油站于</w:t>
      </w:r>
      <w:r>
        <w:rPr>
          <w:rFonts w:ascii="宋体" w:hint="eastAsia"/>
          <w:color w:val="000000" w:themeColor="text1"/>
          <w:sz w:val="28"/>
          <w:szCs w:val="20"/>
          <w:lang w:eastAsia="zh-CN"/>
        </w:rPr>
        <w:t>2007</w:t>
      </w:r>
      <w:r>
        <w:rPr>
          <w:rFonts w:ascii="宋体" w:hint="eastAsia"/>
          <w:color w:val="000000" w:themeColor="text1"/>
          <w:sz w:val="28"/>
          <w:szCs w:val="20"/>
          <w:lang w:eastAsia="zh-CN"/>
        </w:rPr>
        <w:t>年</w:t>
      </w:r>
      <w:r>
        <w:rPr>
          <w:rFonts w:ascii="宋体" w:hint="eastAsia"/>
          <w:color w:val="000000" w:themeColor="text1"/>
          <w:sz w:val="28"/>
          <w:szCs w:val="20"/>
          <w:lang w:eastAsia="zh-CN"/>
        </w:rPr>
        <w:t>03</w:t>
      </w:r>
      <w:r>
        <w:rPr>
          <w:rFonts w:ascii="宋体" w:hint="eastAsia"/>
          <w:color w:val="000000" w:themeColor="text1"/>
          <w:sz w:val="28"/>
          <w:szCs w:val="20"/>
          <w:lang w:eastAsia="zh-CN"/>
        </w:rPr>
        <w:t>月</w:t>
      </w:r>
      <w:r>
        <w:rPr>
          <w:rFonts w:ascii="宋体" w:hint="eastAsia"/>
          <w:color w:val="000000" w:themeColor="text1"/>
          <w:sz w:val="28"/>
          <w:szCs w:val="20"/>
          <w:lang w:eastAsia="zh-CN"/>
        </w:rPr>
        <w:t>14</w:t>
      </w:r>
      <w:r>
        <w:rPr>
          <w:rFonts w:ascii="宋体" w:hint="eastAsia"/>
          <w:color w:val="000000" w:themeColor="text1"/>
          <w:sz w:val="28"/>
          <w:szCs w:val="20"/>
          <w:lang w:eastAsia="zh-CN"/>
        </w:rPr>
        <w:t>日取得了泰安消防协会技术服务中心出具的</w:t>
      </w:r>
      <w:r>
        <w:rPr>
          <w:rFonts w:ascii="宋体" w:hAnsi="宋体" w:hint="eastAsia"/>
          <w:color w:val="000000" w:themeColor="text1"/>
          <w:sz w:val="28"/>
          <w:szCs w:val="28"/>
          <w:lang w:eastAsia="zh-CN"/>
        </w:rPr>
        <w:t>《易燃易爆场所消防安全综合评价报告书》，结论为：合格，详见附件。</w:t>
      </w:r>
    </w:p>
    <w:p w:rsidR="00881C9F" w:rsidRDefault="00CA13FF">
      <w:pPr>
        <w:spacing w:line="360" w:lineRule="auto"/>
        <w:ind w:firstLineChars="200" w:firstLine="560"/>
        <w:rPr>
          <w:rFonts w:ascii="宋体" w:hAnsi="宋体"/>
          <w:color w:val="000000" w:themeColor="text1"/>
          <w:sz w:val="28"/>
          <w:szCs w:val="28"/>
          <w:lang w:eastAsia="zh-CN"/>
        </w:rPr>
      </w:pPr>
      <w:r>
        <w:rPr>
          <w:rFonts w:ascii="宋体" w:hAnsi="宋体" w:hint="eastAsia"/>
          <w:color w:val="000000" w:themeColor="text1"/>
          <w:sz w:val="28"/>
          <w:szCs w:val="28"/>
          <w:lang w:eastAsia="zh-CN"/>
        </w:rPr>
        <w:t>中国石化山东泰山石油股份有限公司于</w:t>
      </w:r>
      <w:r>
        <w:rPr>
          <w:rFonts w:ascii="宋体" w:hAnsi="宋体" w:hint="eastAsia"/>
          <w:color w:val="000000" w:themeColor="text1"/>
          <w:sz w:val="28"/>
          <w:szCs w:val="28"/>
          <w:lang w:eastAsia="zh-CN"/>
        </w:rPr>
        <w:t>2012</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4</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1</w:t>
      </w:r>
      <w:r>
        <w:rPr>
          <w:rFonts w:ascii="宋体" w:hAnsi="宋体" w:hint="eastAsia"/>
          <w:color w:val="000000" w:themeColor="text1"/>
          <w:sz w:val="28"/>
          <w:szCs w:val="28"/>
          <w:lang w:eastAsia="zh-CN"/>
        </w:rPr>
        <w:t>日取得了东平县人民政府颁发的《中华人民共和国国有土地使用证》，证书编号：东平国用</w:t>
      </w:r>
      <w:r>
        <w:rPr>
          <w:rFonts w:ascii="宋体" w:hAnsi="宋体" w:hint="eastAsia"/>
          <w:color w:val="000000" w:themeColor="text1"/>
          <w:sz w:val="28"/>
          <w:szCs w:val="28"/>
          <w:lang w:eastAsia="zh-CN"/>
        </w:rPr>
        <w:t>2012</w:t>
      </w:r>
      <w:r>
        <w:rPr>
          <w:rFonts w:ascii="宋体" w:hAnsi="宋体" w:hint="eastAsia"/>
          <w:color w:val="000000" w:themeColor="text1"/>
          <w:sz w:val="28"/>
          <w:szCs w:val="28"/>
          <w:lang w:eastAsia="zh-CN"/>
        </w:rPr>
        <w:t>第</w:t>
      </w:r>
      <w:r>
        <w:rPr>
          <w:rFonts w:ascii="宋体" w:hAnsi="宋体" w:hint="eastAsia"/>
          <w:color w:val="000000" w:themeColor="text1"/>
          <w:sz w:val="28"/>
          <w:szCs w:val="28"/>
          <w:lang w:eastAsia="zh-CN"/>
        </w:rPr>
        <w:t>014</w:t>
      </w:r>
      <w:r>
        <w:rPr>
          <w:rFonts w:ascii="宋体" w:hAnsi="宋体" w:hint="eastAsia"/>
          <w:color w:val="000000" w:themeColor="text1"/>
          <w:sz w:val="28"/>
          <w:szCs w:val="28"/>
          <w:lang w:eastAsia="zh-CN"/>
        </w:rPr>
        <w:t>号，详见附件。</w:t>
      </w:r>
    </w:p>
    <w:p w:rsidR="00881C9F" w:rsidRDefault="00CA13FF">
      <w:pPr>
        <w:spacing w:line="360" w:lineRule="auto"/>
        <w:ind w:firstLineChars="200" w:firstLine="560"/>
        <w:rPr>
          <w:rFonts w:ascii="宋体" w:hAnsi="宋体"/>
          <w:color w:val="000000" w:themeColor="text1"/>
          <w:sz w:val="28"/>
          <w:szCs w:val="28"/>
          <w:lang w:eastAsia="zh-CN"/>
        </w:rPr>
      </w:pPr>
      <w:r>
        <w:rPr>
          <w:rFonts w:ascii="宋体" w:hAnsi="宋体" w:hint="eastAsia"/>
          <w:color w:val="000000" w:themeColor="text1"/>
          <w:sz w:val="28"/>
          <w:szCs w:val="28"/>
          <w:lang w:eastAsia="zh-CN"/>
        </w:rPr>
        <w:t>加油站于</w:t>
      </w:r>
      <w:r>
        <w:rPr>
          <w:rFonts w:ascii="宋体" w:hAnsi="宋体" w:hint="eastAsia"/>
          <w:color w:val="000000" w:themeColor="text1"/>
          <w:sz w:val="28"/>
          <w:szCs w:val="28"/>
          <w:lang w:eastAsia="zh-CN"/>
        </w:rPr>
        <w:t>2022</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2</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25</w:t>
      </w:r>
      <w:r>
        <w:rPr>
          <w:rFonts w:ascii="宋体" w:hAnsi="宋体" w:hint="eastAsia"/>
          <w:color w:val="000000" w:themeColor="text1"/>
          <w:sz w:val="28"/>
          <w:szCs w:val="28"/>
          <w:lang w:eastAsia="zh-CN"/>
        </w:rPr>
        <w:t>日换发了《危险化学品经营许可证》，证书编号：鲁</w:t>
      </w:r>
      <w:proofErr w:type="gramStart"/>
      <w:r>
        <w:rPr>
          <w:rFonts w:ascii="宋体" w:hAnsi="宋体" w:hint="eastAsia"/>
          <w:color w:val="000000" w:themeColor="text1"/>
          <w:sz w:val="28"/>
          <w:szCs w:val="28"/>
          <w:lang w:eastAsia="zh-CN"/>
        </w:rPr>
        <w:t>泰危化</w:t>
      </w:r>
      <w:proofErr w:type="gramEnd"/>
      <w:r>
        <w:rPr>
          <w:rFonts w:ascii="宋体" w:hAnsi="宋体" w:hint="eastAsia"/>
          <w:color w:val="000000" w:themeColor="text1"/>
          <w:sz w:val="28"/>
          <w:szCs w:val="28"/>
          <w:lang w:eastAsia="zh-CN"/>
        </w:rPr>
        <w:t>经</w:t>
      </w:r>
      <w:r>
        <w:rPr>
          <w:rFonts w:ascii="宋体" w:hAnsi="宋体" w:hint="eastAsia"/>
          <w:color w:val="000000" w:themeColor="text1"/>
          <w:sz w:val="28"/>
          <w:szCs w:val="28"/>
          <w:lang w:eastAsia="zh-CN"/>
        </w:rPr>
        <w:t>[2022]000500</w:t>
      </w:r>
      <w:r>
        <w:rPr>
          <w:rFonts w:ascii="宋体" w:hAnsi="宋体" w:hint="eastAsia"/>
          <w:color w:val="000000" w:themeColor="text1"/>
          <w:sz w:val="28"/>
          <w:szCs w:val="28"/>
          <w:lang w:eastAsia="zh-CN"/>
        </w:rPr>
        <w:t>号，证书有效期至</w:t>
      </w:r>
      <w:r>
        <w:rPr>
          <w:rFonts w:ascii="宋体" w:hAnsi="宋体" w:hint="eastAsia"/>
          <w:color w:val="000000" w:themeColor="text1"/>
          <w:sz w:val="28"/>
          <w:szCs w:val="28"/>
          <w:lang w:eastAsia="zh-CN"/>
        </w:rPr>
        <w:t>2025</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3</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25</w:t>
      </w:r>
      <w:r>
        <w:rPr>
          <w:rFonts w:ascii="宋体" w:hAnsi="宋体" w:hint="eastAsia"/>
          <w:color w:val="000000" w:themeColor="text1"/>
          <w:sz w:val="28"/>
          <w:szCs w:val="28"/>
          <w:lang w:eastAsia="zh-CN"/>
        </w:rPr>
        <w:t>日，证书见附件。</w:t>
      </w:r>
    </w:p>
    <w:p w:rsidR="00881C9F" w:rsidRDefault="00CA13FF">
      <w:pPr>
        <w:spacing w:line="360" w:lineRule="auto"/>
        <w:ind w:firstLineChars="200" w:firstLine="560"/>
        <w:rPr>
          <w:rFonts w:ascii="宋体" w:hAnsi="宋体"/>
          <w:color w:val="000000" w:themeColor="text1"/>
          <w:sz w:val="28"/>
          <w:szCs w:val="28"/>
          <w:lang w:eastAsia="zh-CN"/>
        </w:rPr>
      </w:pPr>
      <w:r>
        <w:rPr>
          <w:rFonts w:ascii="宋体" w:hAnsi="宋体" w:hint="eastAsia"/>
          <w:color w:val="000000" w:themeColor="text1"/>
          <w:sz w:val="28"/>
          <w:szCs w:val="28"/>
          <w:lang w:eastAsia="zh-CN"/>
        </w:rPr>
        <w:t>该站编制了生产安全事故应急预案，于</w:t>
      </w:r>
      <w:r>
        <w:rPr>
          <w:rFonts w:ascii="宋体" w:hAnsi="宋体" w:hint="eastAsia"/>
          <w:color w:val="000000" w:themeColor="text1"/>
          <w:sz w:val="28"/>
          <w:szCs w:val="28"/>
          <w:lang w:eastAsia="zh-CN"/>
        </w:rPr>
        <w:t>2024</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10</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22</w:t>
      </w:r>
      <w:r>
        <w:rPr>
          <w:rFonts w:ascii="宋体" w:hAnsi="宋体" w:hint="eastAsia"/>
          <w:color w:val="000000" w:themeColor="text1"/>
          <w:sz w:val="28"/>
          <w:szCs w:val="28"/>
          <w:lang w:eastAsia="zh-CN"/>
        </w:rPr>
        <w:t>日在泰安市应急管理局进行了备案，备案编号为：</w:t>
      </w:r>
      <w:r>
        <w:rPr>
          <w:rFonts w:ascii="宋体" w:hAnsi="宋体" w:hint="eastAsia"/>
          <w:color w:val="000000" w:themeColor="text1"/>
          <w:sz w:val="28"/>
          <w:szCs w:val="28"/>
          <w:lang w:eastAsia="zh-CN"/>
        </w:rPr>
        <w:t>370900-2024-0130</w:t>
      </w:r>
      <w:r>
        <w:rPr>
          <w:rFonts w:ascii="宋体" w:hAnsi="宋体" w:hint="eastAsia"/>
          <w:color w:val="000000" w:themeColor="text1"/>
          <w:sz w:val="28"/>
          <w:szCs w:val="28"/>
          <w:lang w:eastAsia="zh-CN"/>
        </w:rPr>
        <w:t>，详见附件。</w:t>
      </w:r>
      <w:bookmarkStart w:id="15" w:name="_Hlk508440011"/>
    </w:p>
    <w:p w:rsidR="00881C9F" w:rsidRDefault="00CA13FF">
      <w:pPr>
        <w:spacing w:line="360" w:lineRule="auto"/>
        <w:ind w:firstLineChars="200" w:firstLine="560"/>
        <w:rPr>
          <w:rFonts w:ascii="宋体" w:hAnsi="宋体"/>
          <w:color w:val="000000" w:themeColor="text1"/>
          <w:sz w:val="28"/>
          <w:szCs w:val="28"/>
          <w:lang w:eastAsia="zh-CN"/>
        </w:rPr>
      </w:pPr>
      <w:r>
        <w:rPr>
          <w:rFonts w:ascii="宋体" w:hAnsi="宋体" w:hint="eastAsia"/>
          <w:color w:val="000000" w:themeColor="text1"/>
          <w:sz w:val="28"/>
          <w:szCs w:val="28"/>
          <w:lang w:eastAsia="zh-CN"/>
        </w:rPr>
        <w:t>加油站于</w:t>
      </w:r>
      <w:r>
        <w:rPr>
          <w:rFonts w:ascii="宋体" w:hAnsi="宋体" w:hint="eastAsia"/>
          <w:color w:val="000000" w:themeColor="text1"/>
          <w:sz w:val="28"/>
          <w:szCs w:val="28"/>
          <w:lang w:eastAsia="zh-CN"/>
        </w:rPr>
        <w:t>2021</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07</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21</w:t>
      </w:r>
      <w:r>
        <w:rPr>
          <w:rFonts w:ascii="宋体" w:hAnsi="宋体" w:hint="eastAsia"/>
          <w:color w:val="000000" w:themeColor="text1"/>
          <w:sz w:val="28"/>
          <w:szCs w:val="28"/>
          <w:lang w:eastAsia="zh-CN"/>
        </w:rPr>
        <w:t>日换发了《成品油零售经</w:t>
      </w:r>
      <w:r>
        <w:rPr>
          <w:rFonts w:ascii="宋体" w:hAnsi="宋体" w:hint="eastAsia"/>
          <w:color w:val="000000" w:themeColor="text1"/>
          <w:sz w:val="28"/>
          <w:szCs w:val="28"/>
          <w:lang w:eastAsia="zh-CN"/>
        </w:rPr>
        <w:t>营批准证书》，证书编号：</w:t>
      </w:r>
      <w:proofErr w:type="gramStart"/>
      <w:r>
        <w:rPr>
          <w:rFonts w:ascii="宋体" w:hAnsi="宋体" w:hint="eastAsia"/>
          <w:color w:val="000000" w:themeColor="text1"/>
          <w:sz w:val="28"/>
          <w:szCs w:val="28"/>
          <w:lang w:eastAsia="zh-CN"/>
        </w:rPr>
        <w:t>鲁油零售</w:t>
      </w:r>
      <w:proofErr w:type="gramEnd"/>
      <w:r>
        <w:rPr>
          <w:rFonts w:ascii="宋体" w:hAnsi="宋体" w:hint="eastAsia"/>
          <w:color w:val="000000" w:themeColor="text1"/>
          <w:sz w:val="28"/>
          <w:szCs w:val="28"/>
          <w:lang w:eastAsia="zh-CN"/>
        </w:rPr>
        <w:t>证书第</w:t>
      </w:r>
      <w:r>
        <w:rPr>
          <w:rFonts w:ascii="宋体" w:hAnsi="宋体" w:hint="eastAsia"/>
          <w:color w:val="000000" w:themeColor="text1"/>
          <w:sz w:val="28"/>
          <w:szCs w:val="28"/>
          <w:lang w:eastAsia="zh-CN"/>
        </w:rPr>
        <w:t>3709051021</w:t>
      </w:r>
      <w:r>
        <w:rPr>
          <w:rFonts w:ascii="宋体" w:hAnsi="宋体" w:hint="eastAsia"/>
          <w:color w:val="000000" w:themeColor="text1"/>
          <w:sz w:val="28"/>
          <w:szCs w:val="28"/>
          <w:lang w:eastAsia="zh-CN"/>
        </w:rPr>
        <w:t>号，证书有效期至</w:t>
      </w:r>
      <w:r>
        <w:rPr>
          <w:rFonts w:ascii="宋体" w:hAnsi="宋体" w:hint="eastAsia"/>
          <w:color w:val="000000" w:themeColor="text1"/>
          <w:sz w:val="28"/>
          <w:szCs w:val="28"/>
          <w:lang w:eastAsia="zh-CN"/>
        </w:rPr>
        <w:t>2026</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07</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21</w:t>
      </w:r>
      <w:r>
        <w:rPr>
          <w:rFonts w:ascii="宋体" w:hAnsi="宋体" w:hint="eastAsia"/>
          <w:color w:val="000000" w:themeColor="text1"/>
          <w:sz w:val="28"/>
          <w:szCs w:val="28"/>
          <w:lang w:eastAsia="zh-CN"/>
        </w:rPr>
        <w:t>日，证书见附件。</w:t>
      </w:r>
      <w:bookmarkEnd w:id="15"/>
    </w:p>
    <w:p w:rsidR="00881C9F" w:rsidRDefault="00CA13FF">
      <w:pPr>
        <w:spacing w:line="360" w:lineRule="auto"/>
        <w:ind w:firstLineChars="200" w:firstLine="560"/>
        <w:rPr>
          <w:rFonts w:ascii="宋体" w:hAnsi="宋体"/>
          <w:color w:val="000000" w:themeColor="text1"/>
          <w:sz w:val="28"/>
          <w:szCs w:val="28"/>
          <w:lang w:eastAsia="zh-CN"/>
        </w:rPr>
      </w:pPr>
      <w:r>
        <w:rPr>
          <w:rFonts w:ascii="宋体" w:hAnsi="宋体" w:hint="eastAsia"/>
          <w:color w:val="000000" w:themeColor="text1"/>
          <w:sz w:val="28"/>
          <w:szCs w:val="28"/>
          <w:lang w:eastAsia="zh-CN"/>
        </w:rPr>
        <w:t>山东天科防雷工程有限公司对该站进行了相关防</w:t>
      </w:r>
      <w:proofErr w:type="gramStart"/>
      <w:r>
        <w:rPr>
          <w:rFonts w:ascii="宋体" w:hAnsi="宋体" w:hint="eastAsia"/>
          <w:color w:val="000000" w:themeColor="text1"/>
          <w:sz w:val="28"/>
          <w:szCs w:val="28"/>
          <w:lang w:eastAsia="zh-CN"/>
        </w:rPr>
        <w:t>雷设施</w:t>
      </w:r>
      <w:proofErr w:type="gramEnd"/>
      <w:r>
        <w:rPr>
          <w:rFonts w:ascii="宋体" w:hAnsi="宋体" w:hint="eastAsia"/>
          <w:color w:val="000000" w:themeColor="text1"/>
          <w:sz w:val="28"/>
          <w:szCs w:val="28"/>
          <w:lang w:eastAsia="zh-CN"/>
        </w:rPr>
        <w:t>的检测，出具了合格的《雷电防护装置定期检测报告》，报告编号：（</w:t>
      </w:r>
      <w:r>
        <w:rPr>
          <w:rFonts w:ascii="宋体" w:hAnsi="宋体" w:hint="eastAsia"/>
          <w:color w:val="000000" w:themeColor="text1"/>
          <w:sz w:val="28"/>
          <w:szCs w:val="28"/>
          <w:lang w:eastAsia="zh-CN"/>
        </w:rPr>
        <w:t>1122016001</w:t>
      </w:r>
      <w:r>
        <w:rPr>
          <w:rFonts w:ascii="宋体" w:hAnsi="宋体" w:hint="eastAsia"/>
          <w:color w:val="000000" w:themeColor="text1"/>
          <w:sz w:val="28"/>
          <w:szCs w:val="28"/>
          <w:lang w:eastAsia="zh-CN"/>
        </w:rPr>
        <w:t>）</w:t>
      </w:r>
      <w:r>
        <w:rPr>
          <w:rFonts w:ascii="宋体" w:hAnsi="宋体" w:hint="eastAsia"/>
          <w:color w:val="000000" w:themeColor="text1"/>
          <w:sz w:val="28"/>
          <w:szCs w:val="28"/>
          <w:lang w:eastAsia="zh-CN"/>
        </w:rPr>
        <w:t>[2024]TADP-0224</w:t>
      </w:r>
      <w:r>
        <w:rPr>
          <w:rFonts w:ascii="宋体" w:hAnsi="宋体" w:hint="eastAsia"/>
          <w:color w:val="000000" w:themeColor="text1"/>
          <w:sz w:val="28"/>
          <w:szCs w:val="28"/>
          <w:lang w:eastAsia="zh-CN"/>
        </w:rPr>
        <w:t>，防雷类别：二类，结论为“雷电防护装置符合现行国家防雷规范标准要求”，有效期至</w:t>
      </w:r>
      <w:r>
        <w:rPr>
          <w:rFonts w:ascii="宋体" w:hAnsi="宋体" w:hint="eastAsia"/>
          <w:color w:val="000000" w:themeColor="text1"/>
          <w:sz w:val="28"/>
          <w:szCs w:val="28"/>
          <w:lang w:eastAsia="zh-CN"/>
        </w:rPr>
        <w:t>2025</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03</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22</w:t>
      </w:r>
      <w:r>
        <w:rPr>
          <w:rFonts w:ascii="宋体" w:hAnsi="宋体" w:hint="eastAsia"/>
          <w:color w:val="000000" w:themeColor="text1"/>
          <w:sz w:val="28"/>
          <w:szCs w:val="28"/>
          <w:lang w:eastAsia="zh-CN"/>
        </w:rPr>
        <w:t>日，检测报告见附件。</w:t>
      </w:r>
    </w:p>
    <w:p w:rsidR="00881C9F" w:rsidRDefault="00CA13FF">
      <w:pPr>
        <w:spacing w:line="360" w:lineRule="auto"/>
        <w:ind w:firstLineChars="200" w:firstLine="560"/>
        <w:rPr>
          <w:rFonts w:ascii="宋体" w:hAnsi="宋体"/>
          <w:color w:val="FF0000"/>
          <w:sz w:val="28"/>
          <w:szCs w:val="28"/>
          <w:lang w:eastAsia="zh-CN"/>
        </w:rPr>
      </w:pPr>
      <w:r>
        <w:rPr>
          <w:rFonts w:ascii="宋体" w:hAnsi="宋体" w:hint="eastAsia"/>
          <w:color w:val="000000" w:themeColor="text1"/>
          <w:sz w:val="28"/>
          <w:szCs w:val="28"/>
          <w:lang w:eastAsia="zh-CN"/>
        </w:rPr>
        <w:t>该站在中国人民财产保险股份有限公司投保安全生产责任保险，保单号为</w:t>
      </w:r>
      <w:r>
        <w:rPr>
          <w:rFonts w:ascii="宋体" w:hAnsi="宋体" w:hint="eastAsia"/>
          <w:color w:val="000000" w:themeColor="text1"/>
          <w:sz w:val="28"/>
          <w:szCs w:val="28"/>
          <w:lang w:eastAsia="zh-CN"/>
        </w:rPr>
        <w:t>PZIT202437010000000051</w:t>
      </w:r>
      <w:r>
        <w:rPr>
          <w:rFonts w:ascii="宋体" w:hAnsi="宋体" w:hint="eastAsia"/>
          <w:color w:val="000000" w:themeColor="text1"/>
          <w:sz w:val="28"/>
          <w:szCs w:val="28"/>
          <w:lang w:eastAsia="zh-CN"/>
        </w:rPr>
        <w:t>，保险期限</w:t>
      </w:r>
      <w:r>
        <w:rPr>
          <w:rFonts w:ascii="宋体" w:hAnsi="宋体" w:hint="eastAsia"/>
          <w:color w:val="000000" w:themeColor="text1"/>
          <w:sz w:val="28"/>
          <w:szCs w:val="28"/>
          <w:lang w:eastAsia="zh-CN"/>
        </w:rPr>
        <w:t>2024</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06</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23</w:t>
      </w:r>
      <w:r>
        <w:rPr>
          <w:rFonts w:ascii="宋体" w:hAnsi="宋体" w:hint="eastAsia"/>
          <w:color w:val="000000" w:themeColor="text1"/>
          <w:sz w:val="28"/>
          <w:szCs w:val="28"/>
          <w:lang w:eastAsia="zh-CN"/>
        </w:rPr>
        <w:t>日至</w:t>
      </w:r>
      <w:r>
        <w:rPr>
          <w:rFonts w:ascii="宋体" w:hAnsi="宋体" w:hint="eastAsia"/>
          <w:color w:val="000000" w:themeColor="text1"/>
          <w:sz w:val="28"/>
          <w:szCs w:val="28"/>
          <w:lang w:eastAsia="zh-CN"/>
        </w:rPr>
        <w:t>2025</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06</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22</w:t>
      </w:r>
      <w:r>
        <w:rPr>
          <w:rFonts w:ascii="宋体" w:hAnsi="宋体" w:hint="eastAsia"/>
          <w:color w:val="000000" w:themeColor="text1"/>
          <w:sz w:val="28"/>
          <w:szCs w:val="28"/>
          <w:lang w:eastAsia="zh-CN"/>
        </w:rPr>
        <w:t>日，详见附件。</w:t>
      </w:r>
    </w:p>
    <w:p w:rsidR="00881C9F" w:rsidRDefault="00CA13FF">
      <w:pPr>
        <w:spacing w:line="360" w:lineRule="auto"/>
        <w:ind w:firstLineChars="200" w:firstLine="560"/>
        <w:rPr>
          <w:rFonts w:ascii="宋体" w:hAnsi="宋体"/>
          <w:sz w:val="28"/>
          <w:szCs w:val="28"/>
          <w:lang w:eastAsia="zh-CN"/>
        </w:rPr>
      </w:pPr>
      <w:r>
        <w:rPr>
          <w:rFonts w:ascii="宋体" w:hAnsi="宋体" w:hint="eastAsia"/>
          <w:sz w:val="28"/>
          <w:szCs w:val="28"/>
          <w:lang w:eastAsia="zh-CN"/>
        </w:rPr>
        <w:t>该站建立健全了安全生产责任制、安全生产规章制度和安全操作规程，执行情况较好。</w:t>
      </w:r>
    </w:p>
    <w:p w:rsidR="00881C9F" w:rsidRDefault="00CA13FF">
      <w:pPr>
        <w:spacing w:line="360" w:lineRule="auto"/>
        <w:ind w:firstLineChars="200" w:firstLine="560"/>
        <w:rPr>
          <w:rFonts w:ascii="宋体" w:hAnsi="宋体"/>
          <w:color w:val="000000" w:themeColor="text1"/>
          <w:sz w:val="28"/>
          <w:szCs w:val="28"/>
          <w:lang w:eastAsia="zh-CN"/>
        </w:rPr>
      </w:pPr>
      <w:r>
        <w:rPr>
          <w:rFonts w:ascii="宋体" w:hAnsi="宋体" w:hint="eastAsia"/>
          <w:sz w:val="28"/>
          <w:szCs w:val="28"/>
          <w:lang w:eastAsia="zh-CN"/>
        </w:rPr>
        <w:t>该站各项安全管理制度基本健全，有生产经营单位生产事故应急预案，</w:t>
      </w:r>
      <w:r>
        <w:rPr>
          <w:rFonts w:ascii="宋体" w:hAnsi="宋体" w:hint="eastAsia"/>
          <w:color w:val="000000" w:themeColor="text1"/>
          <w:sz w:val="28"/>
          <w:szCs w:val="28"/>
          <w:lang w:eastAsia="zh-CN"/>
        </w:rPr>
        <w:t>并定期进行应急救援演练。该加油站消防器材配备齐全，加油站配备了</w:t>
      </w:r>
      <w:r>
        <w:rPr>
          <w:rFonts w:ascii="宋体" w:hAnsi="宋体" w:hint="eastAsia"/>
          <w:color w:val="000000" w:themeColor="text1"/>
          <w:sz w:val="28"/>
          <w:szCs w:val="28"/>
          <w:lang w:eastAsia="zh-CN"/>
        </w:rPr>
        <w:t>35kg</w:t>
      </w:r>
      <w:r>
        <w:rPr>
          <w:rFonts w:ascii="宋体" w:hAnsi="宋体" w:hint="eastAsia"/>
          <w:color w:val="000000" w:themeColor="text1"/>
          <w:sz w:val="28"/>
          <w:szCs w:val="28"/>
          <w:lang w:eastAsia="zh-CN"/>
        </w:rPr>
        <w:t>推车式干粉灭火器</w:t>
      </w:r>
      <w:r>
        <w:rPr>
          <w:rFonts w:ascii="宋体" w:hAnsi="宋体" w:hint="eastAsia"/>
          <w:color w:val="000000" w:themeColor="text1"/>
          <w:sz w:val="28"/>
          <w:szCs w:val="28"/>
          <w:lang w:eastAsia="zh-CN"/>
        </w:rPr>
        <w:t>2</w:t>
      </w:r>
      <w:r>
        <w:rPr>
          <w:rFonts w:ascii="宋体" w:hAnsi="宋体" w:hint="eastAsia"/>
          <w:color w:val="000000" w:themeColor="text1"/>
          <w:sz w:val="28"/>
          <w:szCs w:val="28"/>
          <w:lang w:eastAsia="zh-CN"/>
        </w:rPr>
        <w:t>具，</w:t>
      </w:r>
      <w:r>
        <w:rPr>
          <w:rFonts w:ascii="宋体" w:hAnsi="宋体" w:hint="eastAsia"/>
          <w:color w:val="000000" w:themeColor="text1"/>
          <w:sz w:val="28"/>
          <w:szCs w:val="28"/>
          <w:lang w:eastAsia="zh-CN"/>
        </w:rPr>
        <w:t>5kg</w:t>
      </w:r>
      <w:r>
        <w:rPr>
          <w:rFonts w:ascii="宋体" w:hAnsi="宋体" w:hint="eastAsia"/>
          <w:color w:val="000000" w:themeColor="text1"/>
          <w:sz w:val="28"/>
          <w:szCs w:val="28"/>
          <w:lang w:eastAsia="zh-CN"/>
        </w:rPr>
        <w:t>手提式干粉灭火器</w:t>
      </w:r>
      <w:r>
        <w:rPr>
          <w:rFonts w:ascii="宋体" w:hAnsi="宋体" w:hint="eastAsia"/>
          <w:color w:val="000000" w:themeColor="text1"/>
          <w:sz w:val="28"/>
          <w:szCs w:val="28"/>
          <w:lang w:eastAsia="zh-CN"/>
        </w:rPr>
        <w:t>10</w:t>
      </w:r>
      <w:r>
        <w:rPr>
          <w:rFonts w:ascii="宋体" w:hAnsi="宋体" w:hint="eastAsia"/>
          <w:color w:val="000000" w:themeColor="text1"/>
          <w:sz w:val="28"/>
          <w:szCs w:val="28"/>
          <w:lang w:eastAsia="zh-CN"/>
        </w:rPr>
        <w:t>具，</w:t>
      </w:r>
      <w:r>
        <w:rPr>
          <w:rFonts w:ascii="宋体" w:hAnsi="宋体" w:hint="eastAsia"/>
          <w:color w:val="000000" w:themeColor="text1"/>
          <w:sz w:val="28"/>
          <w:szCs w:val="28"/>
          <w:lang w:eastAsia="zh-CN"/>
        </w:rPr>
        <w:t>CO</w:t>
      </w:r>
      <w:r>
        <w:rPr>
          <w:rFonts w:ascii="宋体" w:hAnsi="宋体" w:hint="eastAsia"/>
          <w:color w:val="000000" w:themeColor="text1"/>
          <w:sz w:val="28"/>
          <w:szCs w:val="28"/>
          <w:vertAlign w:val="subscript"/>
          <w:lang w:eastAsia="zh-CN"/>
        </w:rPr>
        <w:t>2</w:t>
      </w:r>
      <w:r>
        <w:rPr>
          <w:rFonts w:ascii="宋体" w:hAnsi="宋体" w:hint="eastAsia"/>
          <w:color w:val="000000" w:themeColor="text1"/>
          <w:sz w:val="28"/>
          <w:szCs w:val="28"/>
          <w:lang w:eastAsia="zh-CN"/>
        </w:rPr>
        <w:t>灭火器</w:t>
      </w:r>
      <w:r>
        <w:rPr>
          <w:rFonts w:ascii="宋体" w:hAnsi="宋体" w:hint="eastAsia"/>
          <w:color w:val="000000" w:themeColor="text1"/>
          <w:sz w:val="28"/>
          <w:szCs w:val="28"/>
          <w:lang w:eastAsia="zh-CN"/>
        </w:rPr>
        <w:t>8</w:t>
      </w:r>
      <w:r>
        <w:rPr>
          <w:rFonts w:ascii="宋体" w:hAnsi="宋体" w:hint="eastAsia"/>
          <w:color w:val="000000" w:themeColor="text1"/>
          <w:sz w:val="28"/>
          <w:szCs w:val="28"/>
          <w:lang w:eastAsia="zh-CN"/>
        </w:rPr>
        <w:t>具，灭火</w:t>
      </w:r>
      <w:proofErr w:type="gramStart"/>
      <w:r>
        <w:rPr>
          <w:rFonts w:ascii="宋体" w:hAnsi="宋体" w:hint="eastAsia"/>
          <w:color w:val="000000" w:themeColor="text1"/>
          <w:sz w:val="28"/>
          <w:szCs w:val="28"/>
          <w:lang w:eastAsia="zh-CN"/>
        </w:rPr>
        <w:t>毯</w:t>
      </w:r>
      <w:proofErr w:type="gramEnd"/>
      <w:r>
        <w:rPr>
          <w:rFonts w:ascii="宋体" w:hAnsi="宋体" w:hint="eastAsia"/>
          <w:color w:val="000000" w:themeColor="text1"/>
          <w:sz w:val="28"/>
          <w:szCs w:val="28"/>
          <w:lang w:eastAsia="zh-CN"/>
        </w:rPr>
        <w:t>6</w:t>
      </w:r>
      <w:r>
        <w:rPr>
          <w:rFonts w:ascii="宋体" w:hAnsi="宋体" w:hint="eastAsia"/>
          <w:color w:val="000000" w:themeColor="text1"/>
          <w:sz w:val="28"/>
          <w:szCs w:val="28"/>
          <w:lang w:eastAsia="zh-CN"/>
        </w:rPr>
        <w:t>块，消防</w:t>
      </w:r>
      <w:proofErr w:type="gramStart"/>
      <w:r>
        <w:rPr>
          <w:rFonts w:ascii="宋体" w:hAnsi="宋体" w:hint="eastAsia"/>
          <w:color w:val="000000" w:themeColor="text1"/>
          <w:sz w:val="28"/>
          <w:szCs w:val="28"/>
          <w:lang w:eastAsia="zh-CN"/>
        </w:rPr>
        <w:t>锨</w:t>
      </w:r>
      <w:proofErr w:type="gramEnd"/>
      <w:r>
        <w:rPr>
          <w:rFonts w:ascii="宋体" w:hAnsi="宋体" w:hint="eastAsia"/>
          <w:color w:val="000000" w:themeColor="text1"/>
          <w:sz w:val="28"/>
          <w:szCs w:val="28"/>
          <w:lang w:eastAsia="zh-CN"/>
        </w:rPr>
        <w:t>4</w:t>
      </w:r>
      <w:r>
        <w:rPr>
          <w:rFonts w:ascii="宋体" w:hAnsi="宋体" w:hint="eastAsia"/>
          <w:color w:val="000000" w:themeColor="text1"/>
          <w:sz w:val="28"/>
          <w:szCs w:val="28"/>
          <w:lang w:eastAsia="zh-CN"/>
        </w:rPr>
        <w:t>把，消防桶</w:t>
      </w:r>
      <w:r>
        <w:rPr>
          <w:rFonts w:ascii="宋体" w:hAnsi="宋体" w:hint="eastAsia"/>
          <w:color w:val="000000" w:themeColor="text1"/>
          <w:sz w:val="28"/>
          <w:szCs w:val="28"/>
          <w:lang w:eastAsia="zh-CN"/>
        </w:rPr>
        <w:t>2</w:t>
      </w:r>
      <w:r>
        <w:rPr>
          <w:rFonts w:ascii="宋体" w:hAnsi="宋体" w:hint="eastAsia"/>
          <w:color w:val="000000" w:themeColor="text1"/>
          <w:sz w:val="28"/>
          <w:szCs w:val="28"/>
          <w:lang w:eastAsia="zh-CN"/>
        </w:rPr>
        <w:t>个，消防沙池</w:t>
      </w:r>
      <w:r>
        <w:rPr>
          <w:rFonts w:ascii="宋体" w:hAnsi="宋体" w:hint="eastAsia"/>
          <w:color w:val="000000" w:themeColor="text1"/>
          <w:sz w:val="28"/>
          <w:szCs w:val="28"/>
          <w:lang w:eastAsia="zh-CN"/>
        </w:rPr>
        <w:t>2m</w:t>
      </w:r>
      <w:r>
        <w:rPr>
          <w:rFonts w:ascii="宋体" w:hAnsi="宋体" w:hint="eastAsia"/>
          <w:color w:val="000000" w:themeColor="text1"/>
          <w:sz w:val="28"/>
          <w:szCs w:val="28"/>
          <w:vertAlign w:val="superscript"/>
          <w:lang w:eastAsia="zh-CN"/>
        </w:rPr>
        <w:t>3</w:t>
      </w:r>
      <w:r>
        <w:rPr>
          <w:rFonts w:ascii="宋体" w:hAnsi="宋体" w:hint="eastAsia"/>
          <w:color w:val="000000" w:themeColor="text1"/>
          <w:sz w:val="28"/>
          <w:szCs w:val="28"/>
          <w:lang w:eastAsia="zh-CN"/>
        </w:rPr>
        <w:t>。</w:t>
      </w:r>
    </w:p>
    <w:p w:rsidR="00881C9F" w:rsidRDefault="00CA13FF">
      <w:pPr>
        <w:spacing w:line="360" w:lineRule="auto"/>
        <w:ind w:firstLineChars="200" w:firstLine="560"/>
        <w:rPr>
          <w:rFonts w:ascii="宋体" w:hAnsi="宋体"/>
          <w:sz w:val="28"/>
          <w:szCs w:val="28"/>
          <w:lang w:eastAsia="zh-CN"/>
        </w:rPr>
      </w:pPr>
      <w:r>
        <w:rPr>
          <w:rFonts w:ascii="宋体" w:hAnsi="宋体" w:hint="eastAsia"/>
          <w:sz w:val="28"/>
          <w:szCs w:val="28"/>
          <w:lang w:eastAsia="zh-CN"/>
        </w:rPr>
        <w:t>该加油站按功能分区布置，有油罐区、加油区、站房，</w:t>
      </w:r>
      <w:proofErr w:type="gramStart"/>
      <w:r>
        <w:rPr>
          <w:rFonts w:ascii="宋体" w:hAnsi="宋体" w:hint="eastAsia"/>
          <w:sz w:val="28"/>
          <w:szCs w:val="28"/>
          <w:lang w:eastAsia="zh-CN"/>
        </w:rPr>
        <w:t>布置较</w:t>
      </w:r>
      <w:proofErr w:type="gramEnd"/>
      <w:r>
        <w:rPr>
          <w:rFonts w:ascii="宋体" w:hAnsi="宋体" w:hint="eastAsia"/>
          <w:sz w:val="28"/>
          <w:szCs w:val="28"/>
          <w:lang w:eastAsia="zh-CN"/>
        </w:rPr>
        <w:t>合理。</w:t>
      </w:r>
    </w:p>
    <w:p w:rsidR="00881C9F" w:rsidRDefault="00CA13FF">
      <w:pPr>
        <w:spacing w:line="360" w:lineRule="auto"/>
        <w:ind w:firstLineChars="200" w:firstLine="560"/>
        <w:rPr>
          <w:rFonts w:ascii="宋体"/>
          <w:lang w:eastAsia="zh-CN"/>
        </w:rPr>
      </w:pPr>
      <w:r>
        <w:rPr>
          <w:rFonts w:ascii="宋体" w:hAnsi="宋体" w:hint="eastAsia"/>
          <w:sz w:val="28"/>
          <w:szCs w:val="28"/>
          <w:lang w:eastAsia="zh-CN"/>
        </w:rPr>
        <w:t>站房地上一层（砖混），罩棚为钢架结构。该站基本情况见下表</w:t>
      </w:r>
      <w:r>
        <w:rPr>
          <w:rFonts w:ascii="宋体" w:hAnsi="宋体" w:hint="eastAsia"/>
          <w:sz w:val="28"/>
          <w:szCs w:val="28"/>
          <w:lang w:eastAsia="zh-CN"/>
        </w:rPr>
        <w:t>2.1-2</w:t>
      </w:r>
      <w:r>
        <w:rPr>
          <w:rFonts w:ascii="宋体"/>
          <w:lang w:eastAsia="zh-CN"/>
        </w:rPr>
        <w:t>。</w:t>
      </w:r>
      <w:r>
        <w:rPr>
          <w:rFonts w:ascii="宋体" w:hint="eastAsia"/>
          <w:lang w:eastAsia="zh-CN"/>
        </w:rPr>
        <w:t xml:space="preserve">                                                                                                                                                                                                                              </w:t>
      </w:r>
      <w:r>
        <w:rPr>
          <w:rFonts w:ascii="宋体" w:hint="eastAsia"/>
          <w:lang w:eastAsia="zh-CN"/>
        </w:rPr>
        <w:t xml:space="preserve">                                                                                                                                                                                                                                                                </w:t>
      </w:r>
      <w:r>
        <w:rPr>
          <w:rFonts w:ascii="宋体" w:hint="eastAsia"/>
          <w:lang w:eastAsia="zh-CN"/>
        </w:rPr>
        <w:t xml:space="preserve">                                                                                                                                                                                                                                                                </w:t>
      </w:r>
      <w:r>
        <w:rPr>
          <w:rFonts w:ascii="宋体" w:hint="eastAsia"/>
          <w:lang w:eastAsia="zh-CN"/>
        </w:rPr>
        <w:t xml:space="preserve">                                                                                                                                                                                                                                                                </w:t>
      </w:r>
      <w:r>
        <w:rPr>
          <w:rFonts w:ascii="宋体" w:hint="eastAsia"/>
          <w:lang w:eastAsia="zh-CN"/>
        </w:rPr>
        <w:t xml:space="preserve">                                                                                                                                                                                                                                                                </w:t>
      </w:r>
      <w:r>
        <w:rPr>
          <w:rFonts w:ascii="宋体" w:hint="eastAsia"/>
          <w:lang w:eastAsia="zh-CN"/>
        </w:rPr>
        <w:t xml:space="preserve">                                                                                                                                                                                                                                                                </w:t>
      </w:r>
      <w:r>
        <w:rPr>
          <w:rFonts w:ascii="宋体" w:hint="eastAsia"/>
          <w:lang w:eastAsia="zh-CN"/>
        </w:rPr>
        <w:t xml:space="preserve">                                                                                                                                                                                                                                                                </w:t>
      </w:r>
      <w:r>
        <w:rPr>
          <w:rFonts w:ascii="宋体" w:hint="eastAsia"/>
          <w:lang w:eastAsia="zh-CN"/>
        </w:rPr>
        <w:t xml:space="preserve">                                                                                                                                                                                                                                                                </w:t>
      </w:r>
      <w:r>
        <w:rPr>
          <w:rFonts w:ascii="宋体" w:hint="eastAsia"/>
          <w:lang w:eastAsia="zh-CN"/>
        </w:rPr>
        <w:t xml:space="preserve">                                                                                                                                                                                                                                                                </w:t>
      </w:r>
      <w:r>
        <w:rPr>
          <w:rFonts w:ascii="宋体" w:hint="eastAsia"/>
          <w:lang w:eastAsia="zh-CN"/>
        </w:rPr>
        <w:t xml:space="preserve">                                                                                                                                                                                                                                                                </w:t>
      </w:r>
      <w:r>
        <w:rPr>
          <w:rFonts w:ascii="宋体" w:hint="eastAsia"/>
          <w:lang w:eastAsia="zh-CN"/>
        </w:rPr>
        <w:t xml:space="preserve">                                                                                                                                                                                                                                                                </w:t>
      </w:r>
      <w:r>
        <w:rPr>
          <w:rFonts w:ascii="宋体" w:hint="eastAsia"/>
          <w:lang w:eastAsia="zh-CN"/>
        </w:rPr>
        <w:t xml:space="preserve">                                                                                                                                                                                                                                                                </w:t>
      </w:r>
      <w:r>
        <w:rPr>
          <w:rFonts w:ascii="宋体" w:hint="eastAsia"/>
          <w:lang w:eastAsia="zh-CN"/>
        </w:rPr>
        <w:t xml:space="preserve">                                                                                                                                                                                                    </w:t>
      </w:r>
    </w:p>
    <w:p w:rsidR="00881C9F" w:rsidRDefault="00CA13FF">
      <w:pPr>
        <w:pStyle w:val="5"/>
        <w:widowControl w:val="0"/>
        <w:outlineLvl w:val="9"/>
        <w:rPr>
          <w:rFonts w:ascii="黑体" w:hAnsi="黑体"/>
        </w:rPr>
      </w:pPr>
      <w:r>
        <w:rPr>
          <w:rFonts w:ascii="黑体" w:hAnsi="黑体"/>
        </w:rPr>
        <w:t>表</w:t>
      </w:r>
      <w:r>
        <w:rPr>
          <w:rFonts w:ascii="黑体" w:hAnsi="黑体"/>
        </w:rPr>
        <w:t xml:space="preserve">2.1-2 </w:t>
      </w:r>
      <w:r>
        <w:rPr>
          <w:rFonts w:ascii="黑体" w:hAnsi="黑体"/>
        </w:rPr>
        <w:t>加油站基本情况表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520"/>
        <w:gridCol w:w="1522"/>
        <w:gridCol w:w="1026"/>
        <w:gridCol w:w="135"/>
        <w:gridCol w:w="1359"/>
        <w:gridCol w:w="194"/>
        <w:gridCol w:w="1359"/>
        <w:gridCol w:w="1181"/>
        <w:gridCol w:w="172"/>
        <w:gridCol w:w="1424"/>
      </w:tblGrid>
      <w:tr w:rsidR="00881C9F">
        <w:trPr>
          <w:trHeight w:val="454"/>
          <w:jc w:val="center"/>
        </w:trPr>
        <w:tc>
          <w:tcPr>
            <w:tcW w:w="768" w:type="pct"/>
            <w:vAlign w:val="center"/>
          </w:tcPr>
          <w:p w:rsidR="00881C9F" w:rsidRDefault="00CA13FF">
            <w:pPr>
              <w:pStyle w:val="50"/>
              <w:widowControl w:val="0"/>
              <w:spacing w:line="240" w:lineRule="auto"/>
              <w:rPr>
                <w:rFonts w:ascii="宋体" w:hAnsi="宋体" w:cs="宋体"/>
              </w:rPr>
            </w:pPr>
            <w:r>
              <w:rPr>
                <w:rFonts w:ascii="宋体" w:hAnsi="宋体" w:cs="宋体" w:hint="eastAsia"/>
              </w:rPr>
              <w:lastRenderedPageBreak/>
              <w:t>企业名称</w:t>
            </w:r>
          </w:p>
        </w:tc>
        <w:tc>
          <w:tcPr>
            <w:tcW w:w="4231" w:type="pct"/>
            <w:gridSpan w:val="9"/>
            <w:vAlign w:val="center"/>
          </w:tcPr>
          <w:p w:rsidR="00881C9F" w:rsidRDefault="00CA13FF">
            <w:pPr>
              <w:pStyle w:val="50"/>
              <w:widowControl w:val="0"/>
              <w:spacing w:line="240" w:lineRule="auto"/>
              <w:rPr>
                <w:rFonts w:ascii="宋体" w:hAnsi="宋体" w:cs="宋体"/>
              </w:rPr>
            </w:pPr>
            <w:r>
              <w:rPr>
                <w:rFonts w:ascii="宋体" w:hAnsi="宋体" w:cs="宋体" w:hint="eastAsia"/>
              </w:rPr>
              <w:t>中国石化山东泰山石油股份有限公司东平第二十加油站</w:t>
            </w:r>
          </w:p>
        </w:tc>
      </w:tr>
      <w:tr w:rsidR="00881C9F">
        <w:trPr>
          <w:trHeight w:val="454"/>
          <w:jc w:val="center"/>
        </w:trPr>
        <w:tc>
          <w:tcPr>
            <w:tcW w:w="768" w:type="pct"/>
            <w:vAlign w:val="center"/>
          </w:tcPr>
          <w:p w:rsidR="00881C9F" w:rsidRDefault="00CA13FF">
            <w:pPr>
              <w:pStyle w:val="50"/>
              <w:widowControl w:val="0"/>
              <w:spacing w:line="240" w:lineRule="auto"/>
              <w:rPr>
                <w:rFonts w:ascii="宋体" w:hAnsi="宋体" w:cs="宋体"/>
              </w:rPr>
            </w:pPr>
            <w:r>
              <w:rPr>
                <w:rFonts w:ascii="宋体" w:hAnsi="宋体" w:cs="宋体" w:hint="eastAsia"/>
              </w:rPr>
              <w:t>注册地址</w:t>
            </w:r>
          </w:p>
        </w:tc>
        <w:tc>
          <w:tcPr>
            <w:tcW w:w="4231" w:type="pct"/>
            <w:gridSpan w:val="9"/>
            <w:vAlign w:val="center"/>
          </w:tcPr>
          <w:p w:rsidR="00881C9F" w:rsidRDefault="00CA13FF">
            <w:pPr>
              <w:pStyle w:val="50"/>
              <w:widowControl w:val="0"/>
              <w:spacing w:line="240" w:lineRule="auto"/>
              <w:rPr>
                <w:rFonts w:ascii="宋体" w:hAnsi="宋体" w:cs="宋体"/>
              </w:rPr>
            </w:pPr>
            <w:r>
              <w:rPr>
                <w:rFonts w:ascii="宋体" w:hAnsi="宋体" w:cs="宋体" w:hint="eastAsia"/>
              </w:rPr>
              <w:t>山东省东平县银</w:t>
            </w:r>
            <w:r>
              <w:rPr>
                <w:rFonts w:ascii="宋体" w:hAnsi="宋体" w:cs="宋体" w:hint="eastAsia"/>
              </w:rPr>
              <w:t>山镇前银山村南</w:t>
            </w:r>
            <w:r>
              <w:rPr>
                <w:rFonts w:ascii="宋体" w:hAnsi="宋体" w:cs="宋体" w:hint="eastAsia"/>
              </w:rPr>
              <w:t>500</w:t>
            </w:r>
            <w:r>
              <w:rPr>
                <w:rFonts w:ascii="宋体" w:hAnsi="宋体" w:cs="宋体" w:hint="eastAsia"/>
              </w:rPr>
              <w:t>米处</w:t>
            </w:r>
            <w:r>
              <w:rPr>
                <w:rFonts w:ascii="宋体" w:hAnsi="宋体" w:cs="宋体" w:hint="eastAsia"/>
              </w:rPr>
              <w:t>220</w:t>
            </w:r>
            <w:r>
              <w:rPr>
                <w:rFonts w:ascii="宋体" w:hAnsi="宋体" w:cs="宋体" w:hint="eastAsia"/>
              </w:rPr>
              <w:t>国道东侧</w:t>
            </w:r>
          </w:p>
        </w:tc>
      </w:tr>
      <w:tr w:rsidR="00881C9F">
        <w:trPr>
          <w:trHeight w:val="454"/>
          <w:jc w:val="center"/>
        </w:trPr>
        <w:tc>
          <w:tcPr>
            <w:tcW w:w="768" w:type="pct"/>
            <w:vAlign w:val="center"/>
          </w:tcPr>
          <w:p w:rsidR="00881C9F" w:rsidRDefault="00CA13FF">
            <w:pPr>
              <w:pStyle w:val="50"/>
              <w:widowControl w:val="0"/>
              <w:spacing w:line="240" w:lineRule="auto"/>
              <w:rPr>
                <w:rFonts w:ascii="宋体" w:hAnsi="宋体" w:cs="宋体"/>
              </w:rPr>
            </w:pPr>
            <w:r>
              <w:rPr>
                <w:rFonts w:ascii="宋体" w:hAnsi="宋体" w:cs="宋体" w:hint="eastAsia"/>
              </w:rPr>
              <w:t>电话</w:t>
            </w:r>
          </w:p>
        </w:tc>
        <w:tc>
          <w:tcPr>
            <w:tcW w:w="1287" w:type="pct"/>
            <w:gridSpan w:val="2"/>
            <w:vAlign w:val="center"/>
          </w:tcPr>
          <w:p w:rsidR="00881C9F" w:rsidRDefault="00CA13FF">
            <w:pPr>
              <w:pStyle w:val="50"/>
              <w:widowControl w:val="0"/>
              <w:spacing w:line="240" w:lineRule="auto"/>
              <w:rPr>
                <w:rFonts w:ascii="宋体" w:hAnsi="宋体" w:cs="宋体"/>
              </w:rPr>
            </w:pPr>
            <w:r>
              <w:rPr>
                <w:rFonts w:ascii="宋体" w:hAnsi="宋体" w:cs="宋体" w:hint="eastAsia"/>
              </w:rPr>
              <w:t>13853877223</w:t>
            </w:r>
          </w:p>
        </w:tc>
        <w:tc>
          <w:tcPr>
            <w:tcW w:w="853" w:type="pct"/>
            <w:gridSpan w:val="3"/>
            <w:vAlign w:val="center"/>
          </w:tcPr>
          <w:p w:rsidR="00881C9F" w:rsidRDefault="00CA13FF">
            <w:pPr>
              <w:pStyle w:val="50"/>
              <w:widowControl w:val="0"/>
              <w:spacing w:line="240" w:lineRule="auto"/>
              <w:rPr>
                <w:rFonts w:ascii="宋体" w:hAnsi="宋体" w:cs="宋体"/>
              </w:rPr>
            </w:pPr>
            <w:r>
              <w:rPr>
                <w:rFonts w:ascii="宋体" w:hAnsi="宋体" w:cs="宋体" w:hint="eastAsia"/>
              </w:rPr>
              <w:t>传</w:t>
            </w:r>
            <w:r>
              <w:rPr>
                <w:rFonts w:ascii="宋体" w:hAnsi="宋体" w:cs="宋体" w:hint="eastAsia"/>
              </w:rPr>
              <w:t xml:space="preserve"> </w:t>
            </w:r>
            <w:r>
              <w:rPr>
                <w:rFonts w:ascii="宋体" w:hAnsi="宋体" w:cs="宋体" w:hint="eastAsia"/>
              </w:rPr>
              <w:t>真</w:t>
            </w:r>
          </w:p>
        </w:tc>
        <w:tc>
          <w:tcPr>
            <w:tcW w:w="687" w:type="pct"/>
            <w:vAlign w:val="center"/>
          </w:tcPr>
          <w:p w:rsidR="00881C9F" w:rsidRDefault="00CA13FF">
            <w:pPr>
              <w:pStyle w:val="50"/>
              <w:widowControl w:val="0"/>
              <w:spacing w:line="240" w:lineRule="auto"/>
              <w:rPr>
                <w:rFonts w:ascii="宋体" w:hAnsi="宋体" w:cs="宋体"/>
              </w:rPr>
            </w:pPr>
            <w:r>
              <w:rPr>
                <w:rFonts w:ascii="宋体" w:hAnsi="宋体" w:cs="宋体" w:hint="eastAsia"/>
              </w:rPr>
              <w:t>—</w:t>
            </w:r>
          </w:p>
        </w:tc>
        <w:tc>
          <w:tcPr>
            <w:tcW w:w="597" w:type="pct"/>
            <w:vAlign w:val="center"/>
          </w:tcPr>
          <w:p w:rsidR="00881C9F" w:rsidRDefault="00CA13FF">
            <w:pPr>
              <w:pStyle w:val="50"/>
              <w:widowControl w:val="0"/>
              <w:spacing w:line="240" w:lineRule="auto"/>
              <w:rPr>
                <w:rFonts w:ascii="宋体" w:hAnsi="宋体" w:cs="宋体"/>
              </w:rPr>
            </w:pPr>
            <w:r>
              <w:rPr>
                <w:rFonts w:ascii="宋体" w:hAnsi="宋体" w:cs="宋体" w:hint="eastAsia"/>
              </w:rPr>
              <w:t>邮政编码</w:t>
            </w:r>
          </w:p>
        </w:tc>
        <w:tc>
          <w:tcPr>
            <w:tcW w:w="806" w:type="pct"/>
            <w:gridSpan w:val="2"/>
            <w:vAlign w:val="center"/>
          </w:tcPr>
          <w:p w:rsidR="00881C9F" w:rsidRDefault="00CA13FF">
            <w:pPr>
              <w:pStyle w:val="50"/>
              <w:widowControl w:val="0"/>
              <w:spacing w:line="240" w:lineRule="auto"/>
              <w:rPr>
                <w:rFonts w:ascii="宋体" w:hAnsi="宋体" w:cs="宋体"/>
              </w:rPr>
            </w:pPr>
            <w:r>
              <w:rPr>
                <w:rFonts w:ascii="宋体" w:hAnsi="宋体" w:cs="宋体" w:hint="eastAsia"/>
              </w:rPr>
              <w:t>271500</w:t>
            </w:r>
          </w:p>
        </w:tc>
      </w:tr>
      <w:tr w:rsidR="00881C9F">
        <w:trPr>
          <w:trHeight w:val="454"/>
          <w:jc w:val="center"/>
        </w:trPr>
        <w:tc>
          <w:tcPr>
            <w:tcW w:w="768" w:type="pct"/>
            <w:vAlign w:val="center"/>
          </w:tcPr>
          <w:p w:rsidR="00881C9F" w:rsidRDefault="00CA13FF">
            <w:pPr>
              <w:pStyle w:val="50"/>
              <w:widowControl w:val="0"/>
              <w:spacing w:line="240" w:lineRule="auto"/>
              <w:rPr>
                <w:rFonts w:ascii="宋体" w:hAnsi="宋体" w:cs="宋体"/>
              </w:rPr>
            </w:pPr>
            <w:r>
              <w:rPr>
                <w:rFonts w:ascii="宋体" w:hAnsi="宋体" w:cs="宋体" w:hint="eastAsia"/>
              </w:rPr>
              <w:t>经营产品</w:t>
            </w:r>
          </w:p>
        </w:tc>
        <w:tc>
          <w:tcPr>
            <w:tcW w:w="4231" w:type="pct"/>
            <w:gridSpan w:val="9"/>
            <w:vAlign w:val="center"/>
          </w:tcPr>
          <w:p w:rsidR="00881C9F" w:rsidRDefault="00CA13FF">
            <w:pPr>
              <w:pStyle w:val="50"/>
              <w:widowControl w:val="0"/>
              <w:spacing w:line="240" w:lineRule="auto"/>
              <w:rPr>
                <w:rFonts w:ascii="宋体" w:hAnsi="宋体" w:cs="宋体"/>
              </w:rPr>
            </w:pPr>
            <w:r>
              <w:rPr>
                <w:rFonts w:ascii="宋体" w:hAnsi="宋体" w:cs="宋体" w:hint="eastAsia"/>
              </w:rPr>
              <w:t>汽油、乙醇汽油、柴油</w:t>
            </w:r>
          </w:p>
        </w:tc>
      </w:tr>
      <w:tr w:rsidR="00881C9F">
        <w:trPr>
          <w:trHeight w:val="454"/>
          <w:jc w:val="center"/>
        </w:trPr>
        <w:tc>
          <w:tcPr>
            <w:tcW w:w="768" w:type="pct"/>
            <w:vAlign w:val="center"/>
          </w:tcPr>
          <w:p w:rsidR="00881C9F" w:rsidRDefault="00CA13FF">
            <w:pPr>
              <w:pStyle w:val="50"/>
              <w:widowControl w:val="0"/>
              <w:spacing w:line="240" w:lineRule="auto"/>
              <w:rPr>
                <w:rFonts w:ascii="宋体" w:hAnsi="宋体" w:cs="宋体"/>
              </w:rPr>
            </w:pPr>
            <w:r>
              <w:rPr>
                <w:rFonts w:ascii="宋体" w:hAnsi="宋体" w:cs="宋体" w:hint="eastAsia"/>
              </w:rPr>
              <w:t>登记机关</w:t>
            </w:r>
          </w:p>
        </w:tc>
        <w:tc>
          <w:tcPr>
            <w:tcW w:w="4231" w:type="pct"/>
            <w:gridSpan w:val="9"/>
            <w:vAlign w:val="center"/>
          </w:tcPr>
          <w:p w:rsidR="00881C9F" w:rsidRDefault="00CA13FF">
            <w:pPr>
              <w:pStyle w:val="50"/>
              <w:widowControl w:val="0"/>
              <w:spacing w:line="240" w:lineRule="auto"/>
              <w:rPr>
                <w:rFonts w:ascii="宋体" w:hAnsi="宋体" w:cs="宋体"/>
              </w:rPr>
            </w:pPr>
            <w:r>
              <w:rPr>
                <w:rFonts w:ascii="宋体" w:hAnsi="宋体" w:cs="宋体" w:hint="eastAsia"/>
              </w:rPr>
              <w:t>东平县行政审批服务局</w:t>
            </w:r>
          </w:p>
        </w:tc>
      </w:tr>
      <w:tr w:rsidR="00881C9F">
        <w:trPr>
          <w:trHeight w:val="454"/>
          <w:jc w:val="center"/>
        </w:trPr>
        <w:tc>
          <w:tcPr>
            <w:tcW w:w="768" w:type="pct"/>
            <w:vAlign w:val="center"/>
          </w:tcPr>
          <w:p w:rsidR="00881C9F" w:rsidRDefault="00CA13FF">
            <w:pPr>
              <w:pStyle w:val="50"/>
              <w:widowControl w:val="0"/>
              <w:spacing w:line="240" w:lineRule="auto"/>
              <w:rPr>
                <w:rFonts w:ascii="宋体" w:hAnsi="宋体" w:cs="宋体"/>
              </w:rPr>
            </w:pPr>
            <w:r>
              <w:rPr>
                <w:rFonts w:ascii="宋体" w:hAnsi="宋体" w:cs="宋体" w:hint="eastAsia"/>
              </w:rPr>
              <w:t>法定代表人</w:t>
            </w:r>
          </w:p>
        </w:tc>
        <w:tc>
          <w:tcPr>
            <w:tcW w:w="2042" w:type="pct"/>
            <w:gridSpan w:val="4"/>
            <w:vAlign w:val="center"/>
          </w:tcPr>
          <w:p w:rsidR="00881C9F" w:rsidRDefault="00CA13FF">
            <w:pPr>
              <w:pStyle w:val="50"/>
              <w:widowControl w:val="0"/>
              <w:spacing w:line="240" w:lineRule="auto"/>
              <w:rPr>
                <w:rFonts w:ascii="宋体" w:hAnsi="宋体" w:cs="宋体"/>
              </w:rPr>
            </w:pPr>
            <w:r>
              <w:rPr>
                <w:rFonts w:ascii="宋体" w:hAnsi="宋体" w:cs="宋体" w:hint="eastAsia"/>
              </w:rPr>
              <w:t>王明昌</w:t>
            </w:r>
          </w:p>
        </w:tc>
        <w:tc>
          <w:tcPr>
            <w:tcW w:w="785" w:type="pct"/>
            <w:gridSpan w:val="2"/>
            <w:vAlign w:val="center"/>
          </w:tcPr>
          <w:p w:rsidR="00881C9F" w:rsidRDefault="00CA13FF">
            <w:pPr>
              <w:pStyle w:val="50"/>
              <w:widowControl w:val="0"/>
              <w:spacing w:line="240" w:lineRule="auto"/>
              <w:rPr>
                <w:rFonts w:ascii="宋体" w:hAnsi="宋体" w:cs="宋体"/>
              </w:rPr>
            </w:pPr>
            <w:r>
              <w:rPr>
                <w:rFonts w:ascii="宋体" w:hAnsi="宋体" w:cs="宋体" w:hint="eastAsia"/>
              </w:rPr>
              <w:t>站长</w:t>
            </w:r>
          </w:p>
        </w:tc>
        <w:tc>
          <w:tcPr>
            <w:tcW w:w="1403" w:type="pct"/>
            <w:gridSpan w:val="3"/>
            <w:vAlign w:val="center"/>
          </w:tcPr>
          <w:p w:rsidR="00881C9F" w:rsidRDefault="00CA13FF">
            <w:pPr>
              <w:pStyle w:val="50"/>
              <w:widowControl w:val="0"/>
              <w:spacing w:line="240" w:lineRule="auto"/>
              <w:rPr>
                <w:rFonts w:ascii="宋体" w:hAnsi="宋体" w:cs="宋体"/>
              </w:rPr>
            </w:pPr>
            <w:proofErr w:type="gramStart"/>
            <w:r>
              <w:rPr>
                <w:rFonts w:ascii="宋体" w:hAnsi="宋体" w:cs="宋体" w:hint="eastAsia"/>
              </w:rPr>
              <w:t>刘万芬</w:t>
            </w:r>
            <w:proofErr w:type="gramEnd"/>
          </w:p>
        </w:tc>
      </w:tr>
      <w:tr w:rsidR="00881C9F">
        <w:trPr>
          <w:trHeight w:val="454"/>
          <w:jc w:val="center"/>
        </w:trPr>
        <w:tc>
          <w:tcPr>
            <w:tcW w:w="768" w:type="pct"/>
            <w:vAlign w:val="center"/>
          </w:tcPr>
          <w:p w:rsidR="00881C9F" w:rsidRDefault="00CA13FF">
            <w:pPr>
              <w:pStyle w:val="50"/>
              <w:widowControl w:val="0"/>
              <w:spacing w:line="240" w:lineRule="auto"/>
              <w:rPr>
                <w:rFonts w:ascii="宋体" w:hAnsi="宋体" w:cs="宋体"/>
              </w:rPr>
            </w:pPr>
            <w:r>
              <w:rPr>
                <w:rFonts w:ascii="宋体" w:hAnsi="宋体" w:cs="宋体" w:hint="eastAsia"/>
              </w:rPr>
              <w:t>职工人数</w:t>
            </w:r>
          </w:p>
        </w:tc>
        <w:tc>
          <w:tcPr>
            <w:tcW w:w="769" w:type="pct"/>
            <w:vAlign w:val="center"/>
          </w:tcPr>
          <w:p w:rsidR="00881C9F" w:rsidRDefault="00CA13FF">
            <w:pPr>
              <w:pStyle w:val="50"/>
              <w:widowControl w:val="0"/>
              <w:spacing w:line="240" w:lineRule="auto"/>
              <w:rPr>
                <w:rFonts w:ascii="宋体" w:hAnsi="宋体" w:cs="宋体"/>
              </w:rPr>
            </w:pPr>
            <w:r>
              <w:rPr>
                <w:rFonts w:ascii="宋体" w:hAnsi="宋体" w:cs="宋体" w:hint="eastAsia"/>
                <w:color w:val="000000" w:themeColor="text1"/>
              </w:rPr>
              <w:t>3</w:t>
            </w:r>
          </w:p>
        </w:tc>
        <w:tc>
          <w:tcPr>
            <w:tcW w:w="1272" w:type="pct"/>
            <w:gridSpan w:val="3"/>
            <w:vAlign w:val="center"/>
          </w:tcPr>
          <w:p w:rsidR="00881C9F" w:rsidRDefault="00CA13FF">
            <w:pPr>
              <w:pStyle w:val="50"/>
              <w:widowControl w:val="0"/>
              <w:spacing w:line="240" w:lineRule="auto"/>
              <w:rPr>
                <w:rFonts w:ascii="宋体" w:hAnsi="宋体" w:cs="宋体"/>
              </w:rPr>
            </w:pPr>
            <w:r>
              <w:rPr>
                <w:rFonts w:ascii="宋体" w:hAnsi="宋体" w:cs="宋体" w:hint="eastAsia"/>
              </w:rPr>
              <w:t>站长</w:t>
            </w:r>
          </w:p>
        </w:tc>
        <w:tc>
          <w:tcPr>
            <w:tcW w:w="785" w:type="pct"/>
            <w:gridSpan w:val="2"/>
            <w:vAlign w:val="center"/>
          </w:tcPr>
          <w:p w:rsidR="00881C9F" w:rsidRDefault="00CA13FF">
            <w:pPr>
              <w:pStyle w:val="50"/>
              <w:widowControl w:val="0"/>
              <w:spacing w:line="240" w:lineRule="auto"/>
              <w:rPr>
                <w:rFonts w:ascii="宋体" w:hAnsi="宋体" w:cs="宋体"/>
              </w:rPr>
            </w:pPr>
            <w:r>
              <w:rPr>
                <w:rFonts w:ascii="宋体" w:hAnsi="宋体" w:cs="宋体" w:hint="eastAsia"/>
              </w:rPr>
              <w:t>1</w:t>
            </w:r>
          </w:p>
        </w:tc>
        <w:tc>
          <w:tcPr>
            <w:tcW w:w="597" w:type="pct"/>
            <w:vAlign w:val="center"/>
          </w:tcPr>
          <w:p w:rsidR="00881C9F" w:rsidRDefault="00CA13FF">
            <w:pPr>
              <w:pStyle w:val="50"/>
              <w:widowControl w:val="0"/>
              <w:spacing w:line="240" w:lineRule="auto"/>
              <w:rPr>
                <w:rFonts w:ascii="宋体" w:hAnsi="宋体" w:cs="宋体"/>
              </w:rPr>
            </w:pPr>
            <w:r>
              <w:rPr>
                <w:rFonts w:ascii="宋体" w:hAnsi="宋体" w:cs="宋体" w:hint="eastAsia"/>
              </w:rPr>
              <w:t>安全员</w:t>
            </w:r>
          </w:p>
        </w:tc>
        <w:tc>
          <w:tcPr>
            <w:tcW w:w="806" w:type="pct"/>
            <w:gridSpan w:val="2"/>
            <w:vAlign w:val="center"/>
          </w:tcPr>
          <w:p w:rsidR="00881C9F" w:rsidRDefault="00CA13FF">
            <w:pPr>
              <w:pStyle w:val="50"/>
              <w:widowControl w:val="0"/>
              <w:spacing w:line="240" w:lineRule="auto"/>
              <w:rPr>
                <w:rFonts w:ascii="宋体" w:hAnsi="宋体" w:cs="宋体"/>
              </w:rPr>
            </w:pPr>
            <w:r>
              <w:rPr>
                <w:rFonts w:ascii="宋体" w:hAnsi="宋体" w:cs="宋体" w:hint="eastAsia"/>
              </w:rPr>
              <w:t>1</w:t>
            </w:r>
          </w:p>
        </w:tc>
      </w:tr>
      <w:tr w:rsidR="00881C9F">
        <w:tblPrEx>
          <w:tblBorders>
            <w:insideH w:val="single" w:sz="6" w:space="0" w:color="000000"/>
            <w:insideV w:val="single" w:sz="6" w:space="0" w:color="000000"/>
          </w:tblBorders>
        </w:tblPrEx>
        <w:trPr>
          <w:trHeight w:val="454"/>
          <w:jc w:val="center"/>
        </w:trPr>
        <w:tc>
          <w:tcPr>
            <w:tcW w:w="768" w:type="pct"/>
            <w:vMerge w:val="restart"/>
            <w:vAlign w:val="center"/>
          </w:tcPr>
          <w:p w:rsidR="00881C9F" w:rsidRDefault="00CA13FF">
            <w:pPr>
              <w:pStyle w:val="50"/>
              <w:widowControl w:val="0"/>
              <w:spacing w:line="240" w:lineRule="auto"/>
              <w:rPr>
                <w:rFonts w:ascii="宋体" w:hAnsi="宋体" w:cs="宋体"/>
                <w:bCs/>
              </w:rPr>
            </w:pPr>
            <w:r>
              <w:rPr>
                <w:rFonts w:ascii="宋体" w:hAnsi="宋体" w:cs="宋体" w:hint="eastAsia"/>
                <w:bCs/>
              </w:rPr>
              <w:t>经营场所</w:t>
            </w:r>
          </w:p>
        </w:tc>
        <w:tc>
          <w:tcPr>
            <w:tcW w:w="769" w:type="pct"/>
            <w:vAlign w:val="center"/>
          </w:tcPr>
          <w:p w:rsidR="00881C9F" w:rsidRDefault="00CA13FF">
            <w:pPr>
              <w:pStyle w:val="50"/>
              <w:widowControl w:val="0"/>
              <w:spacing w:line="240" w:lineRule="auto"/>
              <w:rPr>
                <w:rFonts w:ascii="宋体" w:hAnsi="宋体" w:cs="宋体"/>
                <w:bCs/>
              </w:rPr>
            </w:pPr>
            <w:r>
              <w:rPr>
                <w:rFonts w:ascii="宋体" w:hAnsi="宋体" w:cs="宋体" w:hint="eastAsia"/>
                <w:bCs/>
              </w:rPr>
              <w:t>产</w:t>
            </w:r>
            <w:r>
              <w:rPr>
                <w:rFonts w:ascii="宋体" w:hAnsi="宋体" w:cs="宋体" w:hint="eastAsia"/>
                <w:bCs/>
              </w:rPr>
              <w:t xml:space="preserve">  </w:t>
            </w:r>
            <w:r>
              <w:rPr>
                <w:rFonts w:ascii="宋体" w:hAnsi="宋体" w:cs="宋体" w:hint="eastAsia"/>
                <w:bCs/>
              </w:rPr>
              <w:t>权</w:t>
            </w:r>
          </w:p>
        </w:tc>
        <w:tc>
          <w:tcPr>
            <w:tcW w:w="3461" w:type="pct"/>
            <w:gridSpan w:val="8"/>
            <w:vAlign w:val="center"/>
          </w:tcPr>
          <w:p w:rsidR="00881C9F" w:rsidRDefault="00CA13FF">
            <w:pPr>
              <w:pStyle w:val="50"/>
              <w:widowControl w:val="0"/>
              <w:spacing w:line="240" w:lineRule="auto"/>
              <w:rPr>
                <w:rFonts w:ascii="宋体" w:hAnsi="宋体" w:cs="宋体"/>
                <w:bCs/>
              </w:rPr>
            </w:pPr>
            <w:r>
              <w:rPr>
                <w:rFonts w:ascii="宋体" w:hAnsi="宋体" w:cs="宋体" w:hint="eastAsia"/>
                <w:bCs/>
                <w:color w:val="000000" w:themeColor="text1"/>
              </w:rPr>
              <w:t>自有☑租赁</w:t>
            </w:r>
            <w:r>
              <w:rPr>
                <w:rFonts w:ascii="Segoe UI Symbol" w:hAnsi="Segoe UI Symbol" w:cs="Segoe UI Symbol" w:hint="eastAsia"/>
                <w:bCs/>
                <w:color w:val="000000" w:themeColor="text1"/>
              </w:rPr>
              <w:t>□</w:t>
            </w:r>
            <w:r>
              <w:rPr>
                <w:rFonts w:ascii="宋体" w:hAnsi="宋体" w:cs="宋体" w:hint="eastAsia"/>
                <w:bCs/>
                <w:color w:val="000000" w:themeColor="text1"/>
              </w:rPr>
              <w:t>承包□</w:t>
            </w:r>
          </w:p>
        </w:tc>
      </w:tr>
      <w:tr w:rsidR="00881C9F">
        <w:tblPrEx>
          <w:tblBorders>
            <w:insideH w:val="single" w:sz="6" w:space="0" w:color="000000"/>
            <w:insideV w:val="single" w:sz="6" w:space="0" w:color="000000"/>
          </w:tblBorders>
        </w:tblPrEx>
        <w:trPr>
          <w:trHeight w:val="454"/>
          <w:jc w:val="center"/>
        </w:trPr>
        <w:tc>
          <w:tcPr>
            <w:tcW w:w="768" w:type="pct"/>
            <w:vMerge/>
            <w:vAlign w:val="center"/>
          </w:tcPr>
          <w:p w:rsidR="00881C9F" w:rsidRDefault="00881C9F">
            <w:pPr>
              <w:pStyle w:val="50"/>
              <w:widowControl w:val="0"/>
              <w:spacing w:line="240" w:lineRule="auto"/>
              <w:rPr>
                <w:rFonts w:ascii="宋体" w:hAnsi="宋体" w:cs="宋体"/>
                <w:bCs/>
              </w:rPr>
            </w:pPr>
          </w:p>
        </w:tc>
        <w:tc>
          <w:tcPr>
            <w:tcW w:w="769" w:type="pct"/>
            <w:vAlign w:val="center"/>
          </w:tcPr>
          <w:p w:rsidR="00881C9F" w:rsidRDefault="00CA13FF">
            <w:pPr>
              <w:pStyle w:val="50"/>
              <w:widowControl w:val="0"/>
              <w:spacing w:line="240" w:lineRule="auto"/>
              <w:rPr>
                <w:rFonts w:ascii="宋体" w:hAnsi="宋体" w:cs="宋体"/>
                <w:bCs/>
              </w:rPr>
            </w:pPr>
            <w:r>
              <w:rPr>
                <w:rFonts w:ascii="宋体" w:hAnsi="宋体" w:cs="宋体" w:hint="eastAsia"/>
                <w:bCs/>
              </w:rPr>
              <w:t>站房面积</w:t>
            </w:r>
          </w:p>
        </w:tc>
        <w:tc>
          <w:tcPr>
            <w:tcW w:w="586" w:type="pct"/>
            <w:gridSpan w:val="2"/>
            <w:vAlign w:val="center"/>
          </w:tcPr>
          <w:p w:rsidR="00881C9F" w:rsidRDefault="00CA13FF">
            <w:pPr>
              <w:pStyle w:val="50"/>
              <w:widowControl w:val="0"/>
              <w:spacing w:line="240" w:lineRule="auto"/>
              <w:rPr>
                <w:rFonts w:ascii="宋体" w:hAnsi="宋体" w:cs="宋体"/>
              </w:rPr>
            </w:pPr>
            <w:r>
              <w:rPr>
                <w:rFonts w:ascii="宋体" w:hAnsi="宋体" w:cs="宋体" w:hint="eastAsia"/>
                <w:bCs/>
              </w:rPr>
              <w:t>142.2m</w:t>
            </w:r>
            <w:r>
              <w:rPr>
                <w:rFonts w:ascii="宋体" w:hAnsi="宋体" w:cs="宋体" w:hint="eastAsia"/>
                <w:bCs/>
                <w:vertAlign w:val="superscript"/>
              </w:rPr>
              <w:t>2</w:t>
            </w:r>
          </w:p>
        </w:tc>
        <w:tc>
          <w:tcPr>
            <w:tcW w:w="686" w:type="pct"/>
            <w:vAlign w:val="center"/>
          </w:tcPr>
          <w:p w:rsidR="00881C9F" w:rsidRDefault="00CA13FF">
            <w:pPr>
              <w:pStyle w:val="50"/>
              <w:widowControl w:val="0"/>
              <w:spacing w:line="240" w:lineRule="auto"/>
              <w:rPr>
                <w:rFonts w:ascii="宋体" w:hAnsi="宋体" w:cs="宋体"/>
              </w:rPr>
            </w:pPr>
            <w:r>
              <w:rPr>
                <w:rFonts w:ascii="宋体" w:hAnsi="宋体" w:cs="宋体" w:hint="eastAsia"/>
              </w:rPr>
              <w:t>罩棚面积</w:t>
            </w:r>
          </w:p>
        </w:tc>
        <w:tc>
          <w:tcPr>
            <w:tcW w:w="785" w:type="pct"/>
            <w:gridSpan w:val="2"/>
            <w:vAlign w:val="center"/>
          </w:tcPr>
          <w:p w:rsidR="00881C9F" w:rsidRDefault="00CA13FF">
            <w:pPr>
              <w:pStyle w:val="50"/>
              <w:widowControl w:val="0"/>
              <w:spacing w:line="240" w:lineRule="auto"/>
              <w:rPr>
                <w:rFonts w:ascii="宋体" w:hAnsi="宋体" w:cs="宋体"/>
              </w:rPr>
            </w:pPr>
            <w:r>
              <w:rPr>
                <w:rFonts w:ascii="宋体" w:hAnsi="宋体" w:cs="宋体" w:hint="eastAsia"/>
                <w:bCs/>
              </w:rPr>
              <w:t>286</w:t>
            </w:r>
            <w:r>
              <w:rPr>
                <w:rFonts w:ascii="宋体" w:hAnsi="宋体" w:cs="宋体" w:hint="eastAsia"/>
                <w:bCs/>
              </w:rPr>
              <w:t>m</w:t>
            </w:r>
            <w:r>
              <w:rPr>
                <w:rFonts w:ascii="宋体" w:hAnsi="宋体" w:cs="宋体" w:hint="eastAsia"/>
                <w:bCs/>
                <w:vertAlign w:val="superscript"/>
              </w:rPr>
              <w:t>2</w:t>
            </w:r>
          </w:p>
        </w:tc>
        <w:tc>
          <w:tcPr>
            <w:tcW w:w="597" w:type="pct"/>
            <w:vAlign w:val="center"/>
          </w:tcPr>
          <w:p w:rsidR="00881C9F" w:rsidRDefault="00CA13FF">
            <w:pPr>
              <w:pStyle w:val="50"/>
              <w:widowControl w:val="0"/>
              <w:spacing w:line="240" w:lineRule="auto"/>
              <w:rPr>
                <w:rFonts w:ascii="宋体" w:hAnsi="宋体" w:cs="宋体"/>
              </w:rPr>
            </w:pPr>
            <w:r>
              <w:rPr>
                <w:rFonts w:ascii="宋体" w:hAnsi="宋体" w:cs="宋体" w:hint="eastAsia"/>
              </w:rPr>
              <w:t>罩棚高度</w:t>
            </w:r>
          </w:p>
        </w:tc>
        <w:tc>
          <w:tcPr>
            <w:tcW w:w="806" w:type="pct"/>
            <w:gridSpan w:val="2"/>
            <w:vAlign w:val="center"/>
          </w:tcPr>
          <w:p w:rsidR="00881C9F" w:rsidRDefault="00CA13FF">
            <w:pPr>
              <w:pStyle w:val="50"/>
              <w:widowControl w:val="0"/>
              <w:spacing w:line="240" w:lineRule="auto"/>
              <w:rPr>
                <w:rFonts w:ascii="宋体" w:hAnsi="宋体" w:cs="宋体"/>
              </w:rPr>
            </w:pPr>
            <w:r>
              <w:rPr>
                <w:rFonts w:ascii="宋体" w:hAnsi="宋体" w:cs="宋体" w:hint="eastAsia"/>
              </w:rPr>
              <w:t>7.8m</w:t>
            </w:r>
          </w:p>
        </w:tc>
      </w:tr>
      <w:tr w:rsidR="00881C9F">
        <w:tblPrEx>
          <w:tblBorders>
            <w:insideH w:val="single" w:sz="6" w:space="0" w:color="000000"/>
            <w:insideV w:val="single" w:sz="6" w:space="0" w:color="000000"/>
          </w:tblBorders>
        </w:tblPrEx>
        <w:trPr>
          <w:trHeight w:val="454"/>
          <w:jc w:val="center"/>
        </w:trPr>
        <w:tc>
          <w:tcPr>
            <w:tcW w:w="768" w:type="pct"/>
            <w:vMerge w:val="restart"/>
            <w:vAlign w:val="center"/>
          </w:tcPr>
          <w:p w:rsidR="00881C9F" w:rsidRDefault="00CA13FF">
            <w:pPr>
              <w:pStyle w:val="50"/>
              <w:widowControl w:val="0"/>
              <w:spacing w:line="240" w:lineRule="auto"/>
              <w:rPr>
                <w:rFonts w:ascii="宋体" w:hAnsi="宋体" w:cs="宋体"/>
                <w:bCs/>
              </w:rPr>
            </w:pPr>
            <w:r>
              <w:rPr>
                <w:rFonts w:ascii="宋体" w:hAnsi="宋体" w:cs="宋体" w:hint="eastAsia"/>
                <w:bCs/>
              </w:rPr>
              <w:t>储存设施</w:t>
            </w:r>
          </w:p>
        </w:tc>
        <w:tc>
          <w:tcPr>
            <w:tcW w:w="769" w:type="pct"/>
            <w:vAlign w:val="center"/>
          </w:tcPr>
          <w:p w:rsidR="00881C9F" w:rsidRDefault="00CA13FF">
            <w:pPr>
              <w:pStyle w:val="50"/>
              <w:widowControl w:val="0"/>
              <w:spacing w:line="240" w:lineRule="auto"/>
              <w:rPr>
                <w:rFonts w:ascii="宋体" w:hAnsi="宋体" w:cs="宋体"/>
                <w:bCs/>
              </w:rPr>
            </w:pPr>
            <w:r>
              <w:rPr>
                <w:rFonts w:ascii="宋体" w:hAnsi="宋体" w:cs="宋体" w:hint="eastAsia"/>
                <w:bCs/>
              </w:rPr>
              <w:t>汽油</w:t>
            </w:r>
          </w:p>
        </w:tc>
        <w:tc>
          <w:tcPr>
            <w:tcW w:w="2057" w:type="pct"/>
            <w:gridSpan w:val="5"/>
            <w:vAlign w:val="center"/>
          </w:tcPr>
          <w:p w:rsidR="00881C9F" w:rsidRDefault="00CA13FF">
            <w:pPr>
              <w:pStyle w:val="50"/>
              <w:widowControl w:val="0"/>
              <w:spacing w:line="240" w:lineRule="auto"/>
              <w:rPr>
                <w:rFonts w:ascii="宋体" w:hAnsi="宋体" w:cs="宋体"/>
                <w:bCs/>
              </w:rPr>
            </w:pPr>
            <w:r>
              <w:rPr>
                <w:rFonts w:ascii="宋体" w:hAnsi="宋体" w:cs="宋体" w:hint="eastAsia"/>
                <w:bCs/>
              </w:rPr>
              <w:t>共</w:t>
            </w:r>
            <w:r>
              <w:rPr>
                <w:rFonts w:ascii="宋体" w:hAnsi="宋体" w:cs="宋体" w:hint="eastAsia"/>
                <w:bCs/>
              </w:rPr>
              <w:t>2</w:t>
            </w:r>
            <w:r>
              <w:rPr>
                <w:rFonts w:ascii="宋体" w:hAnsi="宋体" w:cs="宋体" w:hint="eastAsia"/>
                <w:bCs/>
              </w:rPr>
              <w:t>个汽油罐，每罐容积为</w:t>
            </w:r>
            <w:r>
              <w:rPr>
                <w:rFonts w:ascii="宋体" w:hAnsi="宋体" w:cs="宋体" w:hint="eastAsia"/>
                <w:bCs/>
                <w:u w:val="single"/>
              </w:rPr>
              <w:t xml:space="preserve"> 30 </w:t>
            </w:r>
            <w:r>
              <w:rPr>
                <w:rFonts w:ascii="宋体" w:hAnsi="宋体" w:cs="宋体" w:hint="eastAsia"/>
                <w:bCs/>
              </w:rPr>
              <w:t>m</w:t>
            </w:r>
            <w:r>
              <w:rPr>
                <w:rFonts w:ascii="宋体" w:hAnsi="宋体" w:cs="宋体" w:hint="eastAsia"/>
                <w:bCs/>
              </w:rPr>
              <w:t>³</w:t>
            </w:r>
          </w:p>
        </w:tc>
        <w:tc>
          <w:tcPr>
            <w:tcW w:w="1403" w:type="pct"/>
            <w:gridSpan w:val="3"/>
            <w:vMerge w:val="restart"/>
            <w:vAlign w:val="center"/>
          </w:tcPr>
          <w:p w:rsidR="00881C9F" w:rsidRDefault="00CA13FF">
            <w:pPr>
              <w:pStyle w:val="50"/>
              <w:widowControl w:val="0"/>
              <w:snapToGrid w:val="0"/>
              <w:spacing w:line="240" w:lineRule="auto"/>
              <w:rPr>
                <w:rStyle w:val="a5"/>
                <w:rFonts w:ascii="宋体" w:hAnsi="宋体" w:cs="宋体"/>
                <w:color w:val="FF0000"/>
              </w:rPr>
            </w:pPr>
            <w:r>
              <w:rPr>
                <w:rFonts w:ascii="宋体" w:hAnsi="宋体" w:cs="宋体" w:hint="eastAsia"/>
                <w:bCs/>
                <w:color w:val="000000" w:themeColor="text1"/>
              </w:rPr>
              <w:t>是否为双层罐：是☑否□</w:t>
            </w:r>
          </w:p>
          <w:p w:rsidR="00881C9F" w:rsidRDefault="00CA13FF">
            <w:pPr>
              <w:pStyle w:val="50"/>
              <w:widowControl w:val="0"/>
              <w:snapToGrid w:val="0"/>
              <w:spacing w:line="240" w:lineRule="auto"/>
              <w:rPr>
                <w:rFonts w:ascii="宋体" w:hAnsi="宋体" w:cs="宋体"/>
              </w:rPr>
            </w:pPr>
            <w:r>
              <w:rPr>
                <w:rFonts w:ascii="宋体" w:hAnsi="宋体" w:cs="宋体" w:hint="eastAsia"/>
              </w:rPr>
              <w:t>储存能力：</w:t>
            </w:r>
            <w:r>
              <w:rPr>
                <w:rFonts w:ascii="宋体" w:hAnsi="宋体" w:cs="宋体" w:hint="eastAsia"/>
              </w:rPr>
              <w:t>120</w:t>
            </w:r>
            <w:r>
              <w:rPr>
                <w:rFonts w:ascii="宋体" w:hAnsi="宋体" w:cs="宋体" w:hint="eastAsia"/>
                <w:bCs/>
              </w:rPr>
              <w:t>m</w:t>
            </w:r>
            <w:r>
              <w:rPr>
                <w:rFonts w:ascii="宋体" w:hAnsi="宋体" w:cs="宋体" w:hint="eastAsia"/>
                <w:vertAlign w:val="superscript"/>
              </w:rPr>
              <w:t>3</w:t>
            </w:r>
          </w:p>
        </w:tc>
      </w:tr>
      <w:tr w:rsidR="00881C9F">
        <w:tblPrEx>
          <w:tblBorders>
            <w:insideH w:val="single" w:sz="6" w:space="0" w:color="000000"/>
            <w:insideV w:val="single" w:sz="6" w:space="0" w:color="000000"/>
          </w:tblBorders>
        </w:tblPrEx>
        <w:trPr>
          <w:trHeight w:val="454"/>
          <w:jc w:val="center"/>
        </w:trPr>
        <w:tc>
          <w:tcPr>
            <w:tcW w:w="768" w:type="pct"/>
            <w:vMerge/>
            <w:vAlign w:val="center"/>
          </w:tcPr>
          <w:p w:rsidR="00881C9F" w:rsidRDefault="00881C9F">
            <w:pPr>
              <w:pStyle w:val="50"/>
              <w:widowControl w:val="0"/>
              <w:spacing w:line="240" w:lineRule="auto"/>
              <w:rPr>
                <w:rFonts w:ascii="宋体" w:hAnsi="宋体" w:cs="宋体"/>
                <w:bCs/>
              </w:rPr>
            </w:pPr>
          </w:p>
        </w:tc>
        <w:tc>
          <w:tcPr>
            <w:tcW w:w="769" w:type="pct"/>
            <w:vAlign w:val="center"/>
          </w:tcPr>
          <w:p w:rsidR="00881C9F" w:rsidRDefault="00CA13FF">
            <w:pPr>
              <w:pStyle w:val="50"/>
              <w:widowControl w:val="0"/>
              <w:spacing w:line="240" w:lineRule="auto"/>
              <w:rPr>
                <w:rFonts w:ascii="宋体" w:hAnsi="宋体" w:cs="宋体"/>
                <w:bCs/>
              </w:rPr>
            </w:pPr>
            <w:r>
              <w:rPr>
                <w:rFonts w:ascii="宋体" w:hAnsi="宋体" w:cs="宋体" w:hint="eastAsia"/>
                <w:bCs/>
              </w:rPr>
              <w:t>柴油</w:t>
            </w:r>
          </w:p>
        </w:tc>
        <w:tc>
          <w:tcPr>
            <w:tcW w:w="2057" w:type="pct"/>
            <w:gridSpan w:val="5"/>
            <w:vAlign w:val="center"/>
          </w:tcPr>
          <w:p w:rsidR="00881C9F" w:rsidRDefault="00CA13FF">
            <w:pPr>
              <w:pStyle w:val="50"/>
              <w:widowControl w:val="0"/>
              <w:spacing w:line="240" w:lineRule="auto"/>
              <w:rPr>
                <w:rFonts w:ascii="宋体" w:hAnsi="宋体" w:cs="宋体"/>
                <w:bCs/>
              </w:rPr>
            </w:pPr>
            <w:r>
              <w:rPr>
                <w:rFonts w:ascii="宋体" w:hAnsi="宋体" w:cs="宋体" w:hint="eastAsia"/>
                <w:bCs/>
              </w:rPr>
              <w:t>共</w:t>
            </w:r>
            <w:r>
              <w:rPr>
                <w:rFonts w:ascii="宋体" w:hAnsi="宋体" w:cs="宋体" w:hint="eastAsia"/>
                <w:bCs/>
              </w:rPr>
              <w:t>2</w:t>
            </w:r>
            <w:r>
              <w:rPr>
                <w:rFonts w:ascii="宋体" w:hAnsi="宋体" w:cs="宋体" w:hint="eastAsia"/>
                <w:bCs/>
              </w:rPr>
              <w:t>个柴油罐，每罐容积为</w:t>
            </w:r>
            <w:r>
              <w:rPr>
                <w:rFonts w:ascii="宋体" w:hAnsi="宋体" w:cs="宋体" w:hint="eastAsia"/>
                <w:bCs/>
                <w:u w:val="single"/>
              </w:rPr>
              <w:t>30</w:t>
            </w:r>
            <w:r>
              <w:rPr>
                <w:rFonts w:ascii="宋体" w:hAnsi="宋体" w:cs="宋体" w:hint="eastAsia"/>
                <w:bCs/>
              </w:rPr>
              <w:t>m</w:t>
            </w:r>
            <w:r>
              <w:rPr>
                <w:rFonts w:ascii="宋体" w:hAnsi="宋体" w:cs="宋体" w:hint="eastAsia"/>
                <w:bCs/>
              </w:rPr>
              <w:t>³</w:t>
            </w:r>
          </w:p>
        </w:tc>
        <w:tc>
          <w:tcPr>
            <w:tcW w:w="1403" w:type="pct"/>
            <w:gridSpan w:val="3"/>
            <w:vMerge/>
            <w:vAlign w:val="center"/>
          </w:tcPr>
          <w:p w:rsidR="00881C9F" w:rsidRDefault="00881C9F">
            <w:pPr>
              <w:pStyle w:val="50"/>
              <w:widowControl w:val="0"/>
              <w:spacing w:line="240" w:lineRule="auto"/>
              <w:rPr>
                <w:rFonts w:ascii="宋体" w:hAnsi="宋体" w:cs="宋体"/>
                <w:bCs/>
              </w:rPr>
            </w:pPr>
          </w:p>
        </w:tc>
      </w:tr>
      <w:tr w:rsidR="00881C9F">
        <w:tblPrEx>
          <w:tblBorders>
            <w:insideH w:val="single" w:sz="6" w:space="0" w:color="000000"/>
            <w:insideV w:val="single" w:sz="6" w:space="0" w:color="000000"/>
          </w:tblBorders>
        </w:tblPrEx>
        <w:trPr>
          <w:trHeight w:val="454"/>
          <w:jc w:val="center"/>
        </w:trPr>
        <w:tc>
          <w:tcPr>
            <w:tcW w:w="768" w:type="pct"/>
            <w:vMerge w:val="restart"/>
            <w:vAlign w:val="center"/>
          </w:tcPr>
          <w:p w:rsidR="00881C9F" w:rsidRDefault="00CA13FF">
            <w:pPr>
              <w:pStyle w:val="50"/>
              <w:widowControl w:val="0"/>
              <w:spacing w:line="240" w:lineRule="auto"/>
              <w:rPr>
                <w:rFonts w:ascii="宋体" w:hAnsi="宋体" w:cs="宋体"/>
                <w:bCs/>
              </w:rPr>
            </w:pPr>
            <w:r>
              <w:rPr>
                <w:rFonts w:ascii="宋体" w:hAnsi="宋体" w:cs="宋体" w:hint="eastAsia"/>
                <w:bCs/>
              </w:rPr>
              <w:t>加油设施</w:t>
            </w:r>
          </w:p>
        </w:tc>
        <w:tc>
          <w:tcPr>
            <w:tcW w:w="769" w:type="pct"/>
            <w:vAlign w:val="center"/>
          </w:tcPr>
          <w:p w:rsidR="00881C9F" w:rsidRDefault="00CA13FF">
            <w:pPr>
              <w:pStyle w:val="50"/>
              <w:widowControl w:val="0"/>
              <w:spacing w:line="240" w:lineRule="auto"/>
              <w:rPr>
                <w:rFonts w:ascii="宋体" w:hAnsi="宋体" w:cs="宋体"/>
                <w:bCs/>
              </w:rPr>
            </w:pPr>
            <w:r>
              <w:rPr>
                <w:rFonts w:ascii="宋体" w:hAnsi="宋体" w:cs="宋体" w:hint="eastAsia"/>
                <w:bCs/>
              </w:rPr>
              <w:t>加油机</w:t>
            </w:r>
          </w:p>
        </w:tc>
        <w:tc>
          <w:tcPr>
            <w:tcW w:w="3461" w:type="pct"/>
            <w:gridSpan w:val="8"/>
            <w:vAlign w:val="center"/>
          </w:tcPr>
          <w:p w:rsidR="00881C9F" w:rsidRDefault="00CA13FF">
            <w:pPr>
              <w:pStyle w:val="50"/>
              <w:widowControl w:val="0"/>
              <w:spacing w:line="240" w:lineRule="auto"/>
              <w:rPr>
                <w:rFonts w:ascii="宋体" w:hAnsi="宋体" w:cs="宋体"/>
                <w:bCs/>
              </w:rPr>
            </w:pPr>
            <w:r>
              <w:rPr>
                <w:rFonts w:ascii="宋体" w:hAnsi="宋体" w:cs="宋体" w:hint="eastAsia"/>
                <w:bCs/>
              </w:rPr>
              <w:t>2</w:t>
            </w:r>
            <w:r>
              <w:rPr>
                <w:rFonts w:ascii="宋体" w:hAnsi="宋体" w:cs="宋体" w:hint="eastAsia"/>
                <w:bCs/>
              </w:rPr>
              <w:t>台单枪、</w:t>
            </w:r>
            <w:r>
              <w:rPr>
                <w:rFonts w:ascii="宋体" w:hAnsi="宋体" w:cs="宋体" w:hint="eastAsia"/>
                <w:bCs/>
              </w:rPr>
              <w:t>2</w:t>
            </w:r>
            <w:r>
              <w:rPr>
                <w:rFonts w:ascii="宋体" w:hAnsi="宋体" w:cs="宋体" w:hint="eastAsia"/>
                <w:bCs/>
              </w:rPr>
              <w:t>台双枪（均为非自助）</w:t>
            </w:r>
          </w:p>
        </w:tc>
      </w:tr>
      <w:tr w:rsidR="00881C9F">
        <w:tblPrEx>
          <w:tblBorders>
            <w:insideH w:val="single" w:sz="6" w:space="0" w:color="000000"/>
            <w:insideV w:val="single" w:sz="6" w:space="0" w:color="000000"/>
          </w:tblBorders>
        </w:tblPrEx>
        <w:trPr>
          <w:trHeight w:val="454"/>
          <w:jc w:val="center"/>
        </w:trPr>
        <w:tc>
          <w:tcPr>
            <w:tcW w:w="768" w:type="pct"/>
            <w:vMerge/>
            <w:vAlign w:val="center"/>
          </w:tcPr>
          <w:p w:rsidR="00881C9F" w:rsidRDefault="00881C9F">
            <w:pPr>
              <w:pStyle w:val="50"/>
              <w:widowControl w:val="0"/>
              <w:spacing w:line="240" w:lineRule="auto"/>
              <w:rPr>
                <w:rFonts w:ascii="宋体" w:hAnsi="宋体" w:cs="宋体"/>
                <w:bCs/>
              </w:rPr>
            </w:pPr>
          </w:p>
        </w:tc>
        <w:tc>
          <w:tcPr>
            <w:tcW w:w="769" w:type="pct"/>
            <w:vAlign w:val="center"/>
          </w:tcPr>
          <w:p w:rsidR="00881C9F" w:rsidRDefault="00CA13FF">
            <w:pPr>
              <w:pStyle w:val="50"/>
              <w:widowControl w:val="0"/>
              <w:spacing w:line="240" w:lineRule="auto"/>
              <w:rPr>
                <w:rFonts w:ascii="宋体" w:hAnsi="宋体" w:cs="宋体"/>
                <w:bCs/>
                <w:color w:val="000000" w:themeColor="text1"/>
              </w:rPr>
            </w:pPr>
            <w:r>
              <w:rPr>
                <w:rFonts w:ascii="宋体" w:hAnsi="宋体" w:cs="宋体" w:hint="eastAsia"/>
                <w:bCs/>
                <w:color w:val="000000" w:themeColor="text1"/>
              </w:rPr>
              <w:t>加油方式</w:t>
            </w:r>
          </w:p>
        </w:tc>
        <w:tc>
          <w:tcPr>
            <w:tcW w:w="3461" w:type="pct"/>
            <w:gridSpan w:val="8"/>
            <w:vAlign w:val="center"/>
          </w:tcPr>
          <w:p w:rsidR="00881C9F" w:rsidRDefault="00CA13FF">
            <w:pPr>
              <w:pStyle w:val="50"/>
              <w:widowControl w:val="0"/>
              <w:spacing w:line="240" w:lineRule="auto"/>
              <w:rPr>
                <w:rFonts w:ascii="宋体" w:hAnsi="宋体" w:cs="宋体"/>
                <w:bCs/>
                <w:color w:val="000000" w:themeColor="text1"/>
              </w:rPr>
            </w:pPr>
            <w:r>
              <w:rPr>
                <w:rFonts w:ascii="宋体" w:hAnsi="宋体" w:cs="宋体" w:hint="eastAsia"/>
                <w:bCs/>
                <w:color w:val="000000" w:themeColor="text1"/>
              </w:rPr>
              <w:t>潜油泵式☑</w:t>
            </w:r>
            <w:r>
              <w:rPr>
                <w:rFonts w:ascii="宋体" w:hAnsi="宋体" w:cs="宋体" w:hint="eastAsia"/>
                <w:bCs/>
                <w:color w:val="000000" w:themeColor="text1"/>
              </w:rPr>
              <w:t xml:space="preserve"> </w:t>
            </w:r>
            <w:r>
              <w:rPr>
                <w:rFonts w:ascii="宋体" w:hAnsi="宋体" w:cs="宋体" w:hint="eastAsia"/>
                <w:bCs/>
                <w:color w:val="000000" w:themeColor="text1"/>
              </w:rPr>
              <w:t>自吸式☑</w:t>
            </w:r>
          </w:p>
        </w:tc>
      </w:tr>
      <w:tr w:rsidR="00881C9F">
        <w:tblPrEx>
          <w:tblBorders>
            <w:insideH w:val="single" w:sz="6" w:space="0" w:color="000000"/>
            <w:insideV w:val="single" w:sz="6" w:space="0" w:color="000000"/>
          </w:tblBorders>
        </w:tblPrEx>
        <w:trPr>
          <w:trHeight w:val="454"/>
          <w:jc w:val="center"/>
        </w:trPr>
        <w:tc>
          <w:tcPr>
            <w:tcW w:w="768" w:type="pct"/>
            <w:vMerge w:val="restart"/>
            <w:vAlign w:val="center"/>
          </w:tcPr>
          <w:p w:rsidR="00881C9F" w:rsidRDefault="00CA13FF">
            <w:pPr>
              <w:pStyle w:val="50"/>
              <w:widowControl w:val="0"/>
              <w:spacing w:line="240" w:lineRule="auto"/>
              <w:rPr>
                <w:rFonts w:ascii="宋体" w:hAnsi="宋体" w:cs="宋体"/>
                <w:bCs/>
              </w:rPr>
            </w:pPr>
            <w:r>
              <w:rPr>
                <w:rFonts w:ascii="宋体" w:hAnsi="宋体" w:cs="宋体" w:hint="eastAsia"/>
                <w:bCs/>
              </w:rPr>
              <w:t>消防设施</w:t>
            </w:r>
          </w:p>
        </w:tc>
        <w:tc>
          <w:tcPr>
            <w:tcW w:w="769" w:type="pct"/>
            <w:vAlign w:val="center"/>
          </w:tcPr>
          <w:p w:rsidR="00881C9F" w:rsidRDefault="00CA13FF">
            <w:pPr>
              <w:pStyle w:val="50"/>
              <w:widowControl w:val="0"/>
              <w:spacing w:line="240" w:lineRule="auto"/>
              <w:rPr>
                <w:rFonts w:ascii="宋体" w:hAnsi="宋体" w:cs="宋体"/>
                <w:bCs/>
                <w:color w:val="000000" w:themeColor="text1"/>
              </w:rPr>
            </w:pPr>
            <w:r>
              <w:rPr>
                <w:rFonts w:ascii="宋体" w:hAnsi="宋体" w:cs="宋体" w:hint="eastAsia"/>
                <w:bCs/>
                <w:color w:val="000000" w:themeColor="text1"/>
              </w:rPr>
              <w:t>推车式</w:t>
            </w:r>
            <w:r>
              <w:rPr>
                <w:rFonts w:ascii="宋体" w:hAnsi="宋体" w:cs="宋体" w:hint="eastAsia"/>
                <w:bCs/>
                <w:color w:val="000000" w:themeColor="text1"/>
              </w:rPr>
              <w:t>35</w:t>
            </w:r>
            <w:r>
              <w:rPr>
                <w:rFonts w:ascii="宋体" w:hAnsi="宋体" w:cs="宋体" w:hint="eastAsia"/>
                <w:color w:val="000000" w:themeColor="text1"/>
              </w:rPr>
              <w:t xml:space="preserve"> kg</w:t>
            </w:r>
            <w:r>
              <w:rPr>
                <w:rFonts w:ascii="宋体" w:hAnsi="宋体" w:cs="宋体" w:hint="eastAsia"/>
                <w:bCs/>
                <w:color w:val="000000" w:themeColor="text1"/>
              </w:rPr>
              <w:t>干粉灭火器</w:t>
            </w:r>
          </w:p>
        </w:tc>
        <w:tc>
          <w:tcPr>
            <w:tcW w:w="586" w:type="pct"/>
            <w:gridSpan w:val="2"/>
            <w:vAlign w:val="center"/>
          </w:tcPr>
          <w:p w:rsidR="00881C9F" w:rsidRDefault="00CA13FF">
            <w:pPr>
              <w:pStyle w:val="50"/>
              <w:widowControl w:val="0"/>
              <w:spacing w:line="240" w:lineRule="auto"/>
              <w:rPr>
                <w:rFonts w:ascii="宋体" w:hAnsi="宋体" w:cs="宋体"/>
                <w:bCs/>
                <w:color w:val="000000" w:themeColor="text1"/>
              </w:rPr>
            </w:pPr>
            <w:r>
              <w:rPr>
                <w:rFonts w:ascii="宋体" w:hAnsi="宋体" w:cs="宋体" w:hint="eastAsia"/>
                <w:bCs/>
                <w:color w:val="000000" w:themeColor="text1"/>
              </w:rPr>
              <w:t>2</w:t>
            </w:r>
            <w:r>
              <w:rPr>
                <w:rFonts w:ascii="宋体" w:hAnsi="宋体" w:cs="宋体" w:hint="eastAsia"/>
                <w:bCs/>
                <w:color w:val="000000" w:themeColor="text1"/>
              </w:rPr>
              <w:t>具</w:t>
            </w:r>
          </w:p>
        </w:tc>
        <w:tc>
          <w:tcPr>
            <w:tcW w:w="686" w:type="pct"/>
            <w:vAlign w:val="center"/>
          </w:tcPr>
          <w:p w:rsidR="00881C9F" w:rsidRDefault="00CA13FF">
            <w:pPr>
              <w:pStyle w:val="50"/>
              <w:widowControl w:val="0"/>
              <w:spacing w:line="240" w:lineRule="auto"/>
              <w:rPr>
                <w:rFonts w:ascii="宋体" w:hAnsi="宋体" w:cs="宋体"/>
                <w:bCs/>
                <w:color w:val="000000" w:themeColor="text1"/>
              </w:rPr>
            </w:pPr>
            <w:r>
              <w:rPr>
                <w:rFonts w:ascii="宋体" w:hAnsi="宋体" w:cs="宋体" w:hint="eastAsia"/>
                <w:bCs/>
                <w:color w:val="000000" w:themeColor="text1"/>
              </w:rPr>
              <w:t>5kg</w:t>
            </w:r>
            <w:r>
              <w:rPr>
                <w:rFonts w:ascii="宋体" w:hAnsi="宋体" w:cs="宋体" w:hint="eastAsia"/>
                <w:bCs/>
                <w:color w:val="000000" w:themeColor="text1"/>
              </w:rPr>
              <w:t>手提式干粉灭火器</w:t>
            </w:r>
          </w:p>
        </w:tc>
        <w:tc>
          <w:tcPr>
            <w:tcW w:w="785" w:type="pct"/>
            <w:gridSpan w:val="2"/>
            <w:vAlign w:val="center"/>
          </w:tcPr>
          <w:p w:rsidR="00881C9F" w:rsidRDefault="00CA13FF">
            <w:pPr>
              <w:pStyle w:val="50"/>
              <w:widowControl w:val="0"/>
              <w:spacing w:line="240" w:lineRule="auto"/>
              <w:rPr>
                <w:rFonts w:ascii="宋体" w:hAnsi="宋体" w:cs="宋体"/>
                <w:color w:val="000000" w:themeColor="text1"/>
              </w:rPr>
            </w:pPr>
            <w:r>
              <w:rPr>
                <w:rFonts w:ascii="宋体" w:hAnsi="宋体" w:cs="宋体" w:hint="eastAsia"/>
                <w:bCs/>
                <w:color w:val="000000" w:themeColor="text1"/>
              </w:rPr>
              <w:t>10</w:t>
            </w:r>
            <w:r>
              <w:rPr>
                <w:rFonts w:ascii="宋体" w:hAnsi="宋体" w:cs="宋体" w:hint="eastAsia"/>
                <w:bCs/>
                <w:color w:val="000000" w:themeColor="text1"/>
              </w:rPr>
              <w:t>具</w:t>
            </w:r>
          </w:p>
        </w:tc>
        <w:tc>
          <w:tcPr>
            <w:tcW w:w="684" w:type="pct"/>
            <w:gridSpan w:val="2"/>
            <w:vAlign w:val="center"/>
          </w:tcPr>
          <w:p w:rsidR="00881C9F" w:rsidRDefault="00CA13FF">
            <w:pPr>
              <w:pStyle w:val="50"/>
              <w:widowControl w:val="0"/>
              <w:spacing w:line="240" w:lineRule="auto"/>
              <w:rPr>
                <w:rFonts w:ascii="宋体" w:hAnsi="宋体" w:cs="宋体"/>
                <w:bCs/>
                <w:color w:val="000000" w:themeColor="text1"/>
              </w:rPr>
            </w:pPr>
            <w:r>
              <w:rPr>
                <w:rFonts w:ascii="宋体" w:hAnsi="宋体" w:cs="宋体" w:hint="eastAsia"/>
                <w:bCs/>
                <w:color w:val="000000" w:themeColor="text1"/>
              </w:rPr>
              <w:t>CO</w:t>
            </w:r>
            <w:r>
              <w:rPr>
                <w:rFonts w:ascii="宋体" w:hAnsi="宋体" w:cs="宋体" w:hint="eastAsia"/>
                <w:bCs/>
                <w:color w:val="000000" w:themeColor="text1"/>
                <w:vertAlign w:val="subscript"/>
              </w:rPr>
              <w:t>2</w:t>
            </w:r>
            <w:r>
              <w:rPr>
                <w:rFonts w:ascii="宋体" w:hAnsi="宋体" w:cs="宋体" w:hint="eastAsia"/>
                <w:bCs/>
                <w:color w:val="000000" w:themeColor="text1"/>
              </w:rPr>
              <w:t>灭火器</w:t>
            </w:r>
          </w:p>
        </w:tc>
        <w:tc>
          <w:tcPr>
            <w:tcW w:w="719" w:type="pct"/>
            <w:vAlign w:val="center"/>
          </w:tcPr>
          <w:p w:rsidR="00881C9F" w:rsidRDefault="00CA13FF">
            <w:pPr>
              <w:pStyle w:val="50"/>
              <w:widowControl w:val="0"/>
              <w:spacing w:line="240" w:lineRule="auto"/>
              <w:rPr>
                <w:rFonts w:ascii="宋体" w:hAnsi="宋体" w:cs="宋体"/>
                <w:bCs/>
                <w:color w:val="000000" w:themeColor="text1"/>
              </w:rPr>
            </w:pPr>
            <w:r>
              <w:rPr>
                <w:rFonts w:ascii="宋体" w:hAnsi="宋体" w:cs="宋体" w:hint="eastAsia"/>
                <w:bCs/>
                <w:color w:val="000000" w:themeColor="text1"/>
              </w:rPr>
              <w:t>8</w:t>
            </w:r>
            <w:r>
              <w:rPr>
                <w:rFonts w:ascii="宋体" w:hAnsi="宋体" w:cs="宋体" w:hint="eastAsia"/>
                <w:bCs/>
                <w:color w:val="000000" w:themeColor="text1"/>
              </w:rPr>
              <w:t>具</w:t>
            </w:r>
          </w:p>
        </w:tc>
      </w:tr>
      <w:tr w:rsidR="00881C9F">
        <w:tblPrEx>
          <w:tblBorders>
            <w:insideH w:val="single" w:sz="6" w:space="0" w:color="000000"/>
            <w:insideV w:val="single" w:sz="6" w:space="0" w:color="000000"/>
          </w:tblBorders>
        </w:tblPrEx>
        <w:trPr>
          <w:trHeight w:val="454"/>
          <w:jc w:val="center"/>
        </w:trPr>
        <w:tc>
          <w:tcPr>
            <w:tcW w:w="768" w:type="pct"/>
            <w:vMerge/>
            <w:vAlign w:val="center"/>
          </w:tcPr>
          <w:p w:rsidR="00881C9F" w:rsidRDefault="00881C9F">
            <w:pPr>
              <w:pStyle w:val="50"/>
              <w:widowControl w:val="0"/>
              <w:spacing w:line="240" w:lineRule="auto"/>
              <w:rPr>
                <w:rFonts w:ascii="宋体" w:hAnsi="宋体" w:cs="宋体"/>
                <w:bCs/>
              </w:rPr>
            </w:pPr>
          </w:p>
        </w:tc>
        <w:tc>
          <w:tcPr>
            <w:tcW w:w="769" w:type="pct"/>
            <w:vAlign w:val="center"/>
          </w:tcPr>
          <w:p w:rsidR="00881C9F" w:rsidRDefault="00CA13FF">
            <w:pPr>
              <w:pStyle w:val="50"/>
              <w:widowControl w:val="0"/>
              <w:spacing w:line="240" w:lineRule="auto"/>
              <w:rPr>
                <w:rFonts w:ascii="宋体" w:hAnsi="宋体" w:cs="宋体"/>
                <w:bCs/>
                <w:color w:val="000000" w:themeColor="text1"/>
              </w:rPr>
            </w:pPr>
            <w:r>
              <w:rPr>
                <w:rFonts w:ascii="宋体" w:hAnsi="宋体" w:cs="宋体" w:hint="eastAsia"/>
                <w:bCs/>
                <w:color w:val="000000" w:themeColor="text1"/>
              </w:rPr>
              <w:t>灭火</w:t>
            </w:r>
            <w:proofErr w:type="gramStart"/>
            <w:r>
              <w:rPr>
                <w:rFonts w:ascii="宋体" w:hAnsi="宋体" w:cs="宋体" w:hint="eastAsia"/>
                <w:bCs/>
                <w:color w:val="000000" w:themeColor="text1"/>
              </w:rPr>
              <w:t>毯</w:t>
            </w:r>
            <w:proofErr w:type="gramEnd"/>
          </w:p>
        </w:tc>
        <w:tc>
          <w:tcPr>
            <w:tcW w:w="586" w:type="pct"/>
            <w:gridSpan w:val="2"/>
            <w:vAlign w:val="center"/>
          </w:tcPr>
          <w:p w:rsidR="00881C9F" w:rsidRDefault="00CA13FF">
            <w:pPr>
              <w:pStyle w:val="50"/>
              <w:widowControl w:val="0"/>
              <w:spacing w:line="240" w:lineRule="auto"/>
              <w:rPr>
                <w:rFonts w:ascii="宋体" w:hAnsi="宋体" w:cs="宋体"/>
                <w:bCs/>
                <w:color w:val="000000" w:themeColor="text1"/>
              </w:rPr>
            </w:pPr>
            <w:r>
              <w:rPr>
                <w:rFonts w:ascii="宋体" w:hAnsi="宋体" w:cs="宋体" w:hint="eastAsia"/>
                <w:bCs/>
                <w:color w:val="000000" w:themeColor="text1"/>
              </w:rPr>
              <w:t>6</w:t>
            </w:r>
            <w:r>
              <w:rPr>
                <w:rFonts w:ascii="宋体" w:hAnsi="宋体" w:cs="宋体" w:hint="eastAsia"/>
                <w:bCs/>
                <w:color w:val="000000" w:themeColor="text1"/>
              </w:rPr>
              <w:t>块</w:t>
            </w:r>
          </w:p>
        </w:tc>
        <w:tc>
          <w:tcPr>
            <w:tcW w:w="686" w:type="pct"/>
            <w:vAlign w:val="center"/>
          </w:tcPr>
          <w:p w:rsidR="00881C9F" w:rsidRDefault="00CA13FF">
            <w:pPr>
              <w:pStyle w:val="50"/>
              <w:widowControl w:val="0"/>
              <w:spacing w:line="240" w:lineRule="auto"/>
              <w:rPr>
                <w:rFonts w:ascii="宋体" w:hAnsi="宋体" w:cs="宋体"/>
                <w:bCs/>
                <w:color w:val="000000" w:themeColor="text1"/>
              </w:rPr>
            </w:pPr>
            <w:r>
              <w:rPr>
                <w:rFonts w:ascii="宋体" w:hAnsi="宋体" w:cs="宋体" w:hint="eastAsia"/>
                <w:bCs/>
                <w:color w:val="000000" w:themeColor="text1"/>
              </w:rPr>
              <w:t>消防锨</w:t>
            </w:r>
          </w:p>
        </w:tc>
        <w:tc>
          <w:tcPr>
            <w:tcW w:w="785" w:type="pct"/>
            <w:gridSpan w:val="2"/>
            <w:vAlign w:val="center"/>
          </w:tcPr>
          <w:p w:rsidR="00881C9F" w:rsidRDefault="00CA13FF">
            <w:pPr>
              <w:pStyle w:val="50"/>
              <w:widowControl w:val="0"/>
              <w:spacing w:line="240" w:lineRule="auto"/>
              <w:rPr>
                <w:rFonts w:ascii="宋体" w:hAnsi="宋体" w:cs="宋体"/>
                <w:bCs/>
                <w:color w:val="000000" w:themeColor="text1"/>
              </w:rPr>
            </w:pPr>
            <w:r>
              <w:rPr>
                <w:rFonts w:ascii="宋体" w:hAnsi="宋体" w:cs="宋体" w:hint="eastAsia"/>
                <w:bCs/>
                <w:color w:val="000000" w:themeColor="text1"/>
              </w:rPr>
              <w:t>4</w:t>
            </w:r>
            <w:r>
              <w:rPr>
                <w:rFonts w:ascii="宋体" w:hAnsi="宋体" w:cs="宋体" w:hint="eastAsia"/>
                <w:bCs/>
                <w:color w:val="000000" w:themeColor="text1"/>
              </w:rPr>
              <w:t>把</w:t>
            </w:r>
          </w:p>
        </w:tc>
        <w:tc>
          <w:tcPr>
            <w:tcW w:w="684" w:type="pct"/>
            <w:gridSpan w:val="2"/>
            <w:vAlign w:val="center"/>
          </w:tcPr>
          <w:p w:rsidR="00881C9F" w:rsidRDefault="00CA13FF">
            <w:pPr>
              <w:pStyle w:val="50"/>
              <w:widowControl w:val="0"/>
              <w:spacing w:line="240" w:lineRule="auto"/>
              <w:rPr>
                <w:rFonts w:ascii="宋体" w:hAnsi="宋体" w:cs="宋体"/>
                <w:bCs/>
                <w:color w:val="000000" w:themeColor="text1"/>
              </w:rPr>
            </w:pPr>
            <w:r>
              <w:rPr>
                <w:rFonts w:ascii="宋体" w:hAnsi="宋体" w:cs="宋体" w:hint="eastAsia"/>
                <w:bCs/>
                <w:color w:val="000000" w:themeColor="text1"/>
              </w:rPr>
              <w:t>消防桶</w:t>
            </w:r>
          </w:p>
        </w:tc>
        <w:tc>
          <w:tcPr>
            <w:tcW w:w="719" w:type="pct"/>
            <w:vAlign w:val="center"/>
          </w:tcPr>
          <w:p w:rsidR="00881C9F" w:rsidRDefault="00CA13FF">
            <w:pPr>
              <w:pStyle w:val="50"/>
              <w:widowControl w:val="0"/>
              <w:spacing w:line="240" w:lineRule="auto"/>
              <w:rPr>
                <w:rFonts w:ascii="宋体" w:hAnsi="宋体" w:cs="宋体"/>
                <w:bCs/>
                <w:color w:val="000000" w:themeColor="text1"/>
              </w:rPr>
            </w:pPr>
            <w:r>
              <w:rPr>
                <w:rFonts w:ascii="宋体" w:hAnsi="宋体" w:cs="宋体" w:hint="eastAsia"/>
                <w:bCs/>
                <w:color w:val="000000" w:themeColor="text1"/>
              </w:rPr>
              <w:t>2</w:t>
            </w:r>
            <w:r>
              <w:rPr>
                <w:rFonts w:ascii="宋体" w:hAnsi="宋体" w:cs="宋体" w:hint="eastAsia"/>
                <w:bCs/>
                <w:color w:val="000000" w:themeColor="text1"/>
              </w:rPr>
              <w:t>个</w:t>
            </w:r>
          </w:p>
        </w:tc>
      </w:tr>
      <w:tr w:rsidR="00881C9F">
        <w:tblPrEx>
          <w:tblBorders>
            <w:insideH w:val="single" w:sz="6" w:space="0" w:color="000000"/>
            <w:insideV w:val="single" w:sz="6" w:space="0" w:color="000000"/>
          </w:tblBorders>
        </w:tblPrEx>
        <w:trPr>
          <w:trHeight w:val="454"/>
          <w:jc w:val="center"/>
        </w:trPr>
        <w:tc>
          <w:tcPr>
            <w:tcW w:w="768" w:type="pct"/>
            <w:vMerge/>
            <w:vAlign w:val="center"/>
          </w:tcPr>
          <w:p w:rsidR="00881C9F" w:rsidRDefault="00881C9F">
            <w:pPr>
              <w:pStyle w:val="50"/>
              <w:widowControl w:val="0"/>
              <w:spacing w:line="240" w:lineRule="auto"/>
              <w:rPr>
                <w:rFonts w:ascii="宋体" w:hAnsi="宋体" w:cs="宋体"/>
                <w:bCs/>
              </w:rPr>
            </w:pPr>
          </w:p>
        </w:tc>
        <w:tc>
          <w:tcPr>
            <w:tcW w:w="769" w:type="pct"/>
            <w:vAlign w:val="center"/>
          </w:tcPr>
          <w:p w:rsidR="00881C9F" w:rsidRDefault="00CA13FF">
            <w:pPr>
              <w:pStyle w:val="50"/>
              <w:widowControl w:val="0"/>
              <w:spacing w:line="240" w:lineRule="auto"/>
              <w:rPr>
                <w:rFonts w:ascii="宋体" w:hAnsi="宋体" w:cs="宋体"/>
                <w:bCs/>
                <w:color w:val="000000" w:themeColor="text1"/>
              </w:rPr>
            </w:pPr>
            <w:r>
              <w:rPr>
                <w:rFonts w:ascii="宋体" w:hAnsi="宋体" w:cs="宋体" w:hint="eastAsia"/>
                <w:bCs/>
                <w:color w:val="000000" w:themeColor="text1"/>
              </w:rPr>
              <w:t>消防沙池</w:t>
            </w:r>
          </w:p>
        </w:tc>
        <w:tc>
          <w:tcPr>
            <w:tcW w:w="586" w:type="pct"/>
            <w:gridSpan w:val="2"/>
            <w:vAlign w:val="center"/>
          </w:tcPr>
          <w:p w:rsidR="00881C9F" w:rsidRDefault="00CA13FF">
            <w:pPr>
              <w:pStyle w:val="50"/>
              <w:widowControl w:val="0"/>
              <w:spacing w:line="240" w:lineRule="auto"/>
              <w:rPr>
                <w:rFonts w:ascii="宋体" w:hAnsi="宋体" w:cs="宋体"/>
                <w:bCs/>
                <w:color w:val="000000" w:themeColor="text1"/>
              </w:rPr>
            </w:pPr>
            <w:r>
              <w:rPr>
                <w:rFonts w:ascii="宋体" w:hAnsi="宋体" w:cs="宋体" w:hint="eastAsia"/>
                <w:bCs/>
                <w:color w:val="000000" w:themeColor="text1"/>
              </w:rPr>
              <w:t>2m</w:t>
            </w:r>
            <w:r>
              <w:rPr>
                <w:rFonts w:ascii="宋体" w:hAnsi="宋体" w:cs="宋体" w:hint="eastAsia"/>
                <w:bCs/>
                <w:color w:val="000000" w:themeColor="text1"/>
                <w:vertAlign w:val="superscript"/>
              </w:rPr>
              <w:t>3</w:t>
            </w:r>
          </w:p>
        </w:tc>
        <w:tc>
          <w:tcPr>
            <w:tcW w:w="686" w:type="pct"/>
            <w:vAlign w:val="center"/>
          </w:tcPr>
          <w:p w:rsidR="00881C9F" w:rsidRDefault="00881C9F">
            <w:pPr>
              <w:pStyle w:val="50"/>
              <w:widowControl w:val="0"/>
              <w:spacing w:line="240" w:lineRule="auto"/>
              <w:rPr>
                <w:rFonts w:ascii="宋体" w:hAnsi="宋体" w:cs="宋体"/>
                <w:bCs/>
                <w:color w:val="000000" w:themeColor="text1"/>
              </w:rPr>
            </w:pPr>
          </w:p>
        </w:tc>
        <w:tc>
          <w:tcPr>
            <w:tcW w:w="785" w:type="pct"/>
            <w:gridSpan w:val="2"/>
            <w:vAlign w:val="center"/>
          </w:tcPr>
          <w:p w:rsidR="00881C9F" w:rsidRDefault="00881C9F">
            <w:pPr>
              <w:pStyle w:val="50"/>
              <w:widowControl w:val="0"/>
              <w:spacing w:line="240" w:lineRule="auto"/>
              <w:rPr>
                <w:rFonts w:ascii="宋体" w:hAnsi="宋体" w:cs="宋体"/>
                <w:bCs/>
                <w:color w:val="000000" w:themeColor="text1"/>
              </w:rPr>
            </w:pPr>
          </w:p>
        </w:tc>
        <w:tc>
          <w:tcPr>
            <w:tcW w:w="684" w:type="pct"/>
            <w:gridSpan w:val="2"/>
            <w:vAlign w:val="center"/>
          </w:tcPr>
          <w:p w:rsidR="00881C9F" w:rsidRDefault="00881C9F">
            <w:pPr>
              <w:pStyle w:val="50"/>
              <w:widowControl w:val="0"/>
              <w:spacing w:line="240" w:lineRule="auto"/>
              <w:rPr>
                <w:rFonts w:ascii="宋体" w:hAnsi="宋体" w:cs="宋体"/>
                <w:bCs/>
                <w:color w:val="000000" w:themeColor="text1"/>
              </w:rPr>
            </w:pPr>
          </w:p>
        </w:tc>
        <w:tc>
          <w:tcPr>
            <w:tcW w:w="719" w:type="pct"/>
            <w:vAlign w:val="center"/>
          </w:tcPr>
          <w:p w:rsidR="00881C9F" w:rsidRDefault="00881C9F">
            <w:pPr>
              <w:pStyle w:val="50"/>
              <w:widowControl w:val="0"/>
              <w:spacing w:line="240" w:lineRule="auto"/>
              <w:rPr>
                <w:rFonts w:ascii="宋体" w:hAnsi="宋体" w:cs="宋体"/>
                <w:bCs/>
                <w:color w:val="000000" w:themeColor="text1"/>
              </w:rPr>
            </w:pPr>
          </w:p>
        </w:tc>
      </w:tr>
    </w:tbl>
    <w:p w:rsidR="00881C9F" w:rsidRDefault="00881C9F">
      <w:pPr>
        <w:sectPr w:rsidR="00881C9F">
          <w:footerReference w:type="default" r:id="rId11"/>
          <w:pgSz w:w="11906" w:h="16840"/>
          <w:pgMar w:top="1430" w:right="888" w:bottom="400" w:left="1342" w:header="0" w:footer="0" w:gutter="0"/>
          <w:cols w:space="720"/>
        </w:sectPr>
      </w:pPr>
    </w:p>
    <w:p w:rsidR="00881C9F" w:rsidRDefault="00CA13FF">
      <w:pPr>
        <w:spacing w:before="63" w:line="227" w:lineRule="auto"/>
        <w:ind w:left="1954"/>
        <w:outlineLvl w:val="0"/>
        <w:rPr>
          <w:rFonts w:ascii="黑体" w:eastAsia="黑体" w:hAnsi="黑体" w:cs="黑体"/>
          <w:sz w:val="30"/>
          <w:szCs w:val="30"/>
          <w:lang w:eastAsia="zh-CN"/>
        </w:rPr>
      </w:pPr>
      <w:r>
        <w:rPr>
          <w:rFonts w:ascii="黑体" w:eastAsia="黑体" w:hAnsi="黑体" w:cs="黑体"/>
          <w:spacing w:val="16"/>
          <w:sz w:val="30"/>
          <w:szCs w:val="30"/>
          <w:lang w:eastAsia="zh-CN"/>
        </w:rPr>
        <w:lastRenderedPageBreak/>
        <w:t>第四章</w:t>
      </w:r>
      <w:r>
        <w:rPr>
          <w:rFonts w:ascii="黑体" w:eastAsia="黑体" w:hAnsi="黑体" w:cs="黑体"/>
          <w:spacing w:val="16"/>
          <w:sz w:val="30"/>
          <w:szCs w:val="30"/>
          <w:lang w:eastAsia="zh-CN"/>
        </w:rPr>
        <w:t xml:space="preserve"> </w:t>
      </w:r>
      <w:r>
        <w:rPr>
          <w:rFonts w:ascii="黑体" w:eastAsia="黑体" w:hAnsi="黑体" w:cs="黑体"/>
          <w:spacing w:val="16"/>
          <w:sz w:val="30"/>
          <w:szCs w:val="30"/>
          <w:lang w:eastAsia="zh-CN"/>
        </w:rPr>
        <w:t>评价单元划分与评价方法选择</w:t>
      </w:r>
    </w:p>
    <w:p w:rsidR="00881C9F" w:rsidRDefault="00CA13FF">
      <w:pPr>
        <w:spacing w:before="253" w:line="229" w:lineRule="auto"/>
        <w:ind w:left="2941"/>
        <w:outlineLvl w:val="1"/>
        <w:rPr>
          <w:rFonts w:ascii="楷体" w:eastAsia="楷体" w:hAnsi="楷体" w:cs="楷体"/>
          <w:sz w:val="30"/>
          <w:szCs w:val="30"/>
          <w:lang w:eastAsia="zh-CN"/>
        </w:rPr>
      </w:pPr>
      <w:r>
        <w:rPr>
          <w:rFonts w:ascii="楷体" w:eastAsia="楷体" w:hAnsi="楷体" w:cs="楷体"/>
          <w:b/>
          <w:bCs/>
          <w:spacing w:val="8"/>
          <w:sz w:val="30"/>
          <w:szCs w:val="30"/>
          <w:lang w:eastAsia="zh-CN"/>
        </w:rPr>
        <w:t>第一节</w:t>
      </w:r>
      <w:r>
        <w:rPr>
          <w:rFonts w:ascii="楷体" w:eastAsia="楷体" w:hAnsi="楷体" w:cs="楷体"/>
          <w:spacing w:val="8"/>
          <w:sz w:val="30"/>
          <w:szCs w:val="30"/>
          <w:lang w:eastAsia="zh-CN"/>
        </w:rPr>
        <w:t xml:space="preserve"> </w:t>
      </w:r>
      <w:r>
        <w:rPr>
          <w:rFonts w:ascii="楷体" w:eastAsia="楷体" w:hAnsi="楷体" w:cs="楷体"/>
          <w:b/>
          <w:bCs/>
          <w:spacing w:val="8"/>
          <w:sz w:val="30"/>
          <w:szCs w:val="30"/>
          <w:lang w:eastAsia="zh-CN"/>
        </w:rPr>
        <w:t>评价单元的划分</w:t>
      </w:r>
    </w:p>
    <w:p w:rsidR="00881C9F" w:rsidRDefault="00CA13FF">
      <w:pPr>
        <w:pStyle w:val="a4"/>
        <w:spacing w:before="252" w:line="344" w:lineRule="auto"/>
        <w:ind w:firstLine="558"/>
        <w:jc w:val="both"/>
        <w:rPr>
          <w:lang w:eastAsia="zh-CN"/>
        </w:rPr>
      </w:pPr>
      <w:r>
        <w:rPr>
          <w:spacing w:val="-2"/>
          <w:lang w:eastAsia="zh-CN"/>
        </w:rPr>
        <w:t>划分评价单元时，一般以生产工艺、工艺装置</w:t>
      </w:r>
      <w:r>
        <w:rPr>
          <w:spacing w:val="-3"/>
          <w:lang w:eastAsia="zh-CN"/>
        </w:rPr>
        <w:t>、物料的特点和特征与危</w:t>
      </w:r>
      <w:r>
        <w:rPr>
          <w:lang w:eastAsia="zh-CN"/>
        </w:rPr>
        <w:t xml:space="preserve"> </w:t>
      </w:r>
      <w:r>
        <w:rPr>
          <w:spacing w:val="-2"/>
          <w:lang w:eastAsia="zh-CN"/>
        </w:rPr>
        <w:t>险有害因素的类别、分布有机结合起来进行划分，还可</w:t>
      </w:r>
      <w:r>
        <w:rPr>
          <w:spacing w:val="-3"/>
          <w:lang w:eastAsia="zh-CN"/>
        </w:rPr>
        <w:t>以</w:t>
      </w:r>
      <w:proofErr w:type="gramStart"/>
      <w:r>
        <w:rPr>
          <w:spacing w:val="-3"/>
          <w:lang w:eastAsia="zh-CN"/>
        </w:rPr>
        <w:t>按评价</w:t>
      </w:r>
      <w:proofErr w:type="gramEnd"/>
      <w:r>
        <w:rPr>
          <w:spacing w:val="-3"/>
          <w:lang w:eastAsia="zh-CN"/>
        </w:rPr>
        <w:t>的要求将一</w:t>
      </w:r>
      <w:r>
        <w:rPr>
          <w:lang w:eastAsia="zh-CN"/>
        </w:rPr>
        <w:t xml:space="preserve"> </w:t>
      </w:r>
      <w:proofErr w:type="gramStart"/>
      <w:r>
        <w:rPr>
          <w:spacing w:val="-2"/>
          <w:lang w:eastAsia="zh-CN"/>
        </w:rPr>
        <w:t>个</w:t>
      </w:r>
      <w:proofErr w:type="gramEnd"/>
      <w:r>
        <w:rPr>
          <w:spacing w:val="-2"/>
          <w:lang w:eastAsia="zh-CN"/>
        </w:rPr>
        <w:t>评价单元再划分为若干个子单元或更细致的单元，评</w:t>
      </w:r>
      <w:r>
        <w:rPr>
          <w:spacing w:val="-3"/>
          <w:lang w:eastAsia="zh-CN"/>
        </w:rPr>
        <w:t>价单元相对独立，具</w:t>
      </w:r>
      <w:r>
        <w:rPr>
          <w:lang w:eastAsia="zh-CN"/>
        </w:rPr>
        <w:t xml:space="preserve"> </w:t>
      </w:r>
      <w:r>
        <w:rPr>
          <w:spacing w:val="-1"/>
          <w:lang w:eastAsia="zh-CN"/>
        </w:rPr>
        <w:t>有明显的特征界限。下面是两种常用的评价单</w:t>
      </w:r>
      <w:r>
        <w:rPr>
          <w:spacing w:val="-2"/>
          <w:lang w:eastAsia="zh-CN"/>
        </w:rPr>
        <w:t>元划分原则和方法。</w:t>
      </w:r>
    </w:p>
    <w:p w:rsidR="00881C9F" w:rsidRDefault="00CA13FF">
      <w:pPr>
        <w:spacing w:before="191" w:line="222" w:lineRule="auto"/>
        <w:ind w:left="568"/>
        <w:outlineLvl w:val="2"/>
        <w:rPr>
          <w:rFonts w:ascii="黑体" w:eastAsia="黑体" w:hAnsi="黑体" w:cs="黑体"/>
          <w:sz w:val="28"/>
          <w:szCs w:val="28"/>
          <w:lang w:eastAsia="zh-CN"/>
        </w:rPr>
      </w:pPr>
      <w:r>
        <w:rPr>
          <w:rFonts w:ascii="黑体" w:eastAsia="黑体" w:hAnsi="黑体" w:cs="黑体"/>
          <w:spacing w:val="-2"/>
          <w:sz w:val="28"/>
          <w:szCs w:val="28"/>
          <w:lang w:eastAsia="zh-CN"/>
        </w:rPr>
        <w:t>一、以危险有害因素的类别为主划分评价单元</w:t>
      </w:r>
    </w:p>
    <w:p w:rsidR="00881C9F" w:rsidRDefault="00CA13FF">
      <w:pPr>
        <w:pStyle w:val="a4"/>
        <w:spacing w:before="311" w:line="266" w:lineRule="auto"/>
        <w:ind w:left="10" w:right="7" w:firstLine="588"/>
        <w:rPr>
          <w:lang w:eastAsia="zh-CN"/>
        </w:rPr>
      </w:pPr>
      <w:r>
        <w:rPr>
          <w:spacing w:val="1"/>
          <w:lang w:eastAsia="zh-CN"/>
        </w:rPr>
        <w:t>1</w:t>
      </w:r>
      <w:r>
        <w:rPr>
          <w:spacing w:val="1"/>
          <w:lang w:eastAsia="zh-CN"/>
        </w:rPr>
        <w:t>、对工艺方案、总体布置及自然条件、社</w:t>
      </w:r>
      <w:r>
        <w:rPr>
          <w:lang w:eastAsia="zh-CN"/>
        </w:rPr>
        <w:t>会环境等影响系统的危险有</w:t>
      </w:r>
      <w:r>
        <w:rPr>
          <w:lang w:eastAsia="zh-CN"/>
        </w:rPr>
        <w:t xml:space="preserve"> </w:t>
      </w:r>
      <w:proofErr w:type="gramStart"/>
      <w:r>
        <w:rPr>
          <w:spacing w:val="-2"/>
          <w:lang w:eastAsia="zh-CN"/>
        </w:rPr>
        <w:t>害因素</w:t>
      </w:r>
      <w:proofErr w:type="gramEnd"/>
      <w:r>
        <w:rPr>
          <w:spacing w:val="-2"/>
          <w:lang w:eastAsia="zh-CN"/>
        </w:rPr>
        <w:t>的分析和评价，宜将整个系统作为一个评价单元。</w:t>
      </w:r>
    </w:p>
    <w:p w:rsidR="00881C9F" w:rsidRDefault="00881C9F">
      <w:pPr>
        <w:spacing w:line="318" w:lineRule="auto"/>
        <w:rPr>
          <w:lang w:eastAsia="zh-CN"/>
        </w:rPr>
      </w:pPr>
    </w:p>
    <w:p w:rsidR="00881C9F" w:rsidRDefault="00CA13FF">
      <w:pPr>
        <w:pStyle w:val="a4"/>
        <w:spacing w:before="92" w:line="219" w:lineRule="auto"/>
        <w:ind w:left="564"/>
        <w:rPr>
          <w:lang w:eastAsia="zh-CN"/>
        </w:rPr>
      </w:pPr>
      <w:r>
        <w:rPr>
          <w:spacing w:val="-2"/>
          <w:lang w:eastAsia="zh-CN"/>
        </w:rPr>
        <w:t>2</w:t>
      </w:r>
      <w:r>
        <w:rPr>
          <w:spacing w:val="-2"/>
          <w:lang w:eastAsia="zh-CN"/>
        </w:rPr>
        <w:t>、将具有共性危险有害因素的场所和装置划分为一个评价单元。</w:t>
      </w:r>
    </w:p>
    <w:p w:rsidR="00881C9F" w:rsidRDefault="00CA13FF">
      <w:pPr>
        <w:spacing w:before="294" w:line="222" w:lineRule="auto"/>
        <w:ind w:left="568"/>
        <w:outlineLvl w:val="2"/>
        <w:rPr>
          <w:rFonts w:ascii="黑体" w:eastAsia="黑体" w:hAnsi="黑体" w:cs="黑体"/>
          <w:sz w:val="28"/>
          <w:szCs w:val="28"/>
          <w:lang w:eastAsia="zh-CN"/>
        </w:rPr>
      </w:pPr>
      <w:r>
        <w:rPr>
          <w:rFonts w:ascii="黑体" w:eastAsia="黑体" w:hAnsi="黑体" w:cs="黑体"/>
          <w:spacing w:val="-2"/>
          <w:sz w:val="28"/>
          <w:szCs w:val="28"/>
          <w:lang w:eastAsia="zh-CN"/>
        </w:rPr>
        <w:t>二、以物质特征划分评价单元</w:t>
      </w:r>
    </w:p>
    <w:p w:rsidR="00881C9F" w:rsidRDefault="00CA13FF">
      <w:pPr>
        <w:pStyle w:val="a4"/>
        <w:spacing w:before="310" w:line="383" w:lineRule="auto"/>
        <w:ind w:left="10" w:right="41" w:firstLine="545"/>
        <w:rPr>
          <w:lang w:eastAsia="zh-CN"/>
        </w:rPr>
      </w:pPr>
      <w:r>
        <w:rPr>
          <w:spacing w:val="-4"/>
          <w:lang w:eastAsia="zh-CN"/>
        </w:rPr>
        <w:t>评价</w:t>
      </w:r>
      <w:r>
        <w:rPr>
          <w:spacing w:val="-4"/>
          <w:lang w:eastAsia="zh-CN"/>
        </w:rPr>
        <w:t>过程中常</w:t>
      </w:r>
      <w:proofErr w:type="gramStart"/>
      <w:r>
        <w:rPr>
          <w:spacing w:val="-4"/>
          <w:lang w:eastAsia="zh-CN"/>
        </w:rPr>
        <w:t>按装</w:t>
      </w:r>
      <w:proofErr w:type="gramEnd"/>
      <w:r>
        <w:rPr>
          <w:spacing w:val="-4"/>
          <w:lang w:eastAsia="zh-CN"/>
        </w:rPr>
        <w:t>置工艺功能、布置的相对独立性、工艺条件及贮存、</w:t>
      </w:r>
      <w:r>
        <w:rPr>
          <w:spacing w:val="12"/>
          <w:lang w:eastAsia="zh-CN"/>
        </w:rPr>
        <w:t xml:space="preserve"> </w:t>
      </w:r>
      <w:r>
        <w:rPr>
          <w:spacing w:val="-2"/>
          <w:lang w:eastAsia="zh-CN"/>
        </w:rPr>
        <w:t>处理危险物质的潜在化学能、毒性和危险物质的数量等划分评价单元。</w:t>
      </w:r>
    </w:p>
    <w:p w:rsidR="00881C9F" w:rsidRDefault="00CA13FF">
      <w:pPr>
        <w:pStyle w:val="a4"/>
        <w:spacing w:before="88" w:line="381" w:lineRule="auto"/>
        <w:ind w:left="14" w:right="2" w:firstLine="611"/>
        <w:rPr>
          <w:lang w:eastAsia="zh-CN"/>
        </w:rPr>
      </w:pPr>
      <w:r>
        <w:rPr>
          <w:spacing w:val="-5"/>
          <w:lang w:eastAsia="zh-CN"/>
        </w:rPr>
        <w:t>由于评价要求和目的不同，并且各</w:t>
      </w:r>
      <w:proofErr w:type="gramStart"/>
      <w:r>
        <w:rPr>
          <w:spacing w:val="-5"/>
          <w:lang w:eastAsia="zh-CN"/>
        </w:rPr>
        <w:t>类评价</w:t>
      </w:r>
      <w:proofErr w:type="gramEnd"/>
      <w:r>
        <w:rPr>
          <w:spacing w:val="-5"/>
          <w:lang w:eastAsia="zh-CN"/>
        </w:rPr>
        <w:t>方法均有自身的特点，只要达</w:t>
      </w:r>
      <w:r>
        <w:rPr>
          <w:spacing w:val="11"/>
          <w:lang w:eastAsia="zh-CN"/>
        </w:rPr>
        <w:t xml:space="preserve"> </w:t>
      </w:r>
      <w:r>
        <w:rPr>
          <w:spacing w:val="-2"/>
          <w:lang w:eastAsia="zh-CN"/>
        </w:rPr>
        <w:t>到评价目的，评价单元的划分并不要求绝对一致。</w:t>
      </w:r>
    </w:p>
    <w:p w:rsidR="00881C9F" w:rsidRDefault="00CA13FF">
      <w:pPr>
        <w:pStyle w:val="a4"/>
        <w:spacing w:before="84" w:line="392" w:lineRule="auto"/>
        <w:ind w:left="3" w:firstLine="555"/>
        <w:rPr>
          <w:lang w:eastAsia="zh-CN"/>
        </w:rPr>
      </w:pPr>
      <w:r>
        <w:rPr>
          <w:spacing w:val="-2"/>
          <w:lang w:eastAsia="zh-CN"/>
        </w:rPr>
        <w:t>根据上述常用的评价单元划分原则和方法，</w:t>
      </w:r>
      <w:r>
        <w:rPr>
          <w:spacing w:val="-3"/>
          <w:lang w:eastAsia="zh-CN"/>
        </w:rPr>
        <w:t>以及《安全评价通则》中关</w:t>
      </w:r>
      <w:r>
        <w:rPr>
          <w:lang w:eastAsia="zh-CN"/>
        </w:rPr>
        <w:t xml:space="preserve"> </w:t>
      </w:r>
      <w:r>
        <w:rPr>
          <w:spacing w:val="-2"/>
          <w:lang w:eastAsia="zh-CN"/>
        </w:rPr>
        <w:t>于安全评价报告主要内容和要求的规定结合该项</w:t>
      </w:r>
      <w:r>
        <w:rPr>
          <w:spacing w:val="-3"/>
          <w:lang w:eastAsia="zh-CN"/>
        </w:rPr>
        <w:t>目的特点和实际情况，将评</w:t>
      </w:r>
      <w:r>
        <w:rPr>
          <w:lang w:eastAsia="zh-CN"/>
        </w:rPr>
        <w:t xml:space="preserve"> </w:t>
      </w:r>
      <w:proofErr w:type="gramStart"/>
      <w:r>
        <w:rPr>
          <w:spacing w:val="-2"/>
          <w:lang w:eastAsia="zh-CN"/>
        </w:rPr>
        <w:t>价内容</w:t>
      </w:r>
      <w:proofErr w:type="gramEnd"/>
      <w:r>
        <w:rPr>
          <w:spacing w:val="-2"/>
          <w:lang w:eastAsia="zh-CN"/>
        </w:rPr>
        <w:t>划分为以下四个单元：</w:t>
      </w:r>
    </w:p>
    <w:p w:rsidR="00881C9F" w:rsidRDefault="00CA13FF">
      <w:pPr>
        <w:pStyle w:val="a4"/>
        <w:spacing w:before="59" w:line="220" w:lineRule="auto"/>
        <w:ind w:left="599"/>
        <w:rPr>
          <w:lang w:eastAsia="zh-CN"/>
        </w:rPr>
      </w:pPr>
      <w:r>
        <w:rPr>
          <w:spacing w:val="-8"/>
          <w:lang w:eastAsia="zh-CN"/>
        </w:rPr>
        <w:t>1</w:t>
      </w:r>
      <w:r>
        <w:rPr>
          <w:spacing w:val="-8"/>
          <w:lang w:eastAsia="zh-CN"/>
        </w:rPr>
        <w:t>、安全管理；</w:t>
      </w:r>
    </w:p>
    <w:p w:rsidR="00881C9F" w:rsidRDefault="00CA13FF">
      <w:pPr>
        <w:pStyle w:val="a4"/>
        <w:spacing w:before="291" w:line="219" w:lineRule="auto"/>
        <w:ind w:left="564"/>
        <w:rPr>
          <w:lang w:eastAsia="zh-CN"/>
        </w:rPr>
      </w:pPr>
      <w:r>
        <w:rPr>
          <w:spacing w:val="-3"/>
          <w:lang w:eastAsia="zh-CN"/>
        </w:rPr>
        <w:t>2</w:t>
      </w:r>
      <w:r>
        <w:rPr>
          <w:spacing w:val="-3"/>
          <w:lang w:eastAsia="zh-CN"/>
        </w:rPr>
        <w:t>、站址选择及总平面布置；</w:t>
      </w:r>
    </w:p>
    <w:p w:rsidR="00881C9F" w:rsidRDefault="00CA13FF">
      <w:pPr>
        <w:pStyle w:val="a4"/>
        <w:spacing w:before="294" w:line="221" w:lineRule="auto"/>
        <w:ind w:left="569"/>
        <w:rPr>
          <w:lang w:eastAsia="zh-CN"/>
        </w:rPr>
      </w:pPr>
      <w:r>
        <w:rPr>
          <w:spacing w:val="-4"/>
          <w:lang w:eastAsia="zh-CN"/>
        </w:rPr>
        <w:t>3</w:t>
      </w:r>
      <w:r>
        <w:rPr>
          <w:spacing w:val="-4"/>
          <w:lang w:eastAsia="zh-CN"/>
        </w:rPr>
        <w:t>、加油工艺及设施；</w:t>
      </w:r>
    </w:p>
    <w:p w:rsidR="00881C9F" w:rsidRDefault="00CA13FF">
      <w:pPr>
        <w:pStyle w:val="a4"/>
        <w:spacing w:before="283" w:line="220" w:lineRule="auto"/>
        <w:ind w:left="558"/>
        <w:rPr>
          <w:lang w:eastAsia="zh-CN"/>
        </w:rPr>
      </w:pPr>
      <w:r>
        <w:rPr>
          <w:spacing w:val="-2"/>
          <w:lang w:eastAsia="zh-CN"/>
        </w:rPr>
        <w:t>4</w:t>
      </w:r>
      <w:r>
        <w:rPr>
          <w:spacing w:val="-2"/>
          <w:lang w:eastAsia="zh-CN"/>
        </w:rPr>
        <w:t>、其它安全设施等。</w:t>
      </w:r>
    </w:p>
    <w:p w:rsidR="00881C9F" w:rsidRDefault="00881C9F">
      <w:pPr>
        <w:spacing w:line="327" w:lineRule="auto"/>
        <w:rPr>
          <w:lang w:eastAsia="zh-CN"/>
        </w:rPr>
      </w:pPr>
    </w:p>
    <w:p w:rsidR="00881C9F" w:rsidRDefault="00CA13FF">
      <w:pPr>
        <w:spacing w:before="98" w:line="229" w:lineRule="auto"/>
        <w:ind w:left="2941"/>
        <w:outlineLvl w:val="1"/>
        <w:rPr>
          <w:rFonts w:ascii="楷体" w:eastAsia="楷体" w:hAnsi="楷体" w:cs="楷体"/>
          <w:sz w:val="30"/>
          <w:szCs w:val="30"/>
          <w:lang w:eastAsia="zh-CN"/>
        </w:rPr>
      </w:pPr>
      <w:r>
        <w:rPr>
          <w:rFonts w:ascii="楷体" w:eastAsia="楷体" w:hAnsi="楷体" w:cs="楷体"/>
          <w:b/>
          <w:bCs/>
          <w:spacing w:val="8"/>
          <w:sz w:val="30"/>
          <w:szCs w:val="30"/>
          <w:lang w:eastAsia="zh-CN"/>
        </w:rPr>
        <w:t>第二节</w:t>
      </w:r>
      <w:r>
        <w:rPr>
          <w:rFonts w:ascii="楷体" w:eastAsia="楷体" w:hAnsi="楷体" w:cs="楷体"/>
          <w:spacing w:val="8"/>
          <w:sz w:val="30"/>
          <w:szCs w:val="30"/>
          <w:lang w:eastAsia="zh-CN"/>
        </w:rPr>
        <w:t xml:space="preserve"> </w:t>
      </w:r>
      <w:r>
        <w:rPr>
          <w:rFonts w:ascii="楷体" w:eastAsia="楷体" w:hAnsi="楷体" w:cs="楷体"/>
          <w:b/>
          <w:bCs/>
          <w:spacing w:val="8"/>
          <w:sz w:val="30"/>
          <w:szCs w:val="30"/>
          <w:lang w:eastAsia="zh-CN"/>
        </w:rPr>
        <w:t>评价方法的选择</w:t>
      </w:r>
    </w:p>
    <w:p w:rsidR="00881C9F" w:rsidRDefault="00881C9F">
      <w:pPr>
        <w:spacing w:line="229" w:lineRule="auto"/>
        <w:rPr>
          <w:rFonts w:ascii="楷体" w:eastAsia="楷体" w:hAnsi="楷体" w:cs="楷体"/>
          <w:sz w:val="30"/>
          <w:szCs w:val="30"/>
          <w:lang w:eastAsia="zh-CN"/>
        </w:rPr>
        <w:sectPr w:rsidR="00881C9F">
          <w:pgSz w:w="11906" w:h="16840"/>
          <w:pgMar w:top="1430" w:right="1129" w:bottom="400" w:left="1609" w:header="0" w:footer="0" w:gutter="0"/>
          <w:cols w:space="720"/>
        </w:sectPr>
      </w:pPr>
    </w:p>
    <w:p w:rsidR="00881C9F" w:rsidRDefault="00CA13FF">
      <w:pPr>
        <w:pStyle w:val="a4"/>
        <w:spacing w:before="196" w:line="393" w:lineRule="auto"/>
        <w:ind w:left="144" w:right="111" w:firstLine="558"/>
        <w:jc w:val="both"/>
        <w:rPr>
          <w:lang w:eastAsia="zh-CN"/>
        </w:rPr>
      </w:pPr>
      <w:r>
        <w:rPr>
          <w:spacing w:val="-2"/>
          <w:lang w:eastAsia="zh-CN"/>
        </w:rPr>
        <w:lastRenderedPageBreak/>
        <w:t>在进行安全评价时，应该在认真分析并熟悉评价系统的前</w:t>
      </w:r>
      <w:r>
        <w:rPr>
          <w:spacing w:val="-3"/>
          <w:lang w:eastAsia="zh-CN"/>
        </w:rPr>
        <w:t>提下，选择安</w:t>
      </w:r>
      <w:r>
        <w:rPr>
          <w:lang w:eastAsia="zh-CN"/>
        </w:rPr>
        <w:t xml:space="preserve"> </w:t>
      </w:r>
      <w:proofErr w:type="gramStart"/>
      <w:r>
        <w:rPr>
          <w:spacing w:val="-2"/>
          <w:lang w:eastAsia="zh-CN"/>
        </w:rPr>
        <w:t>全评价</w:t>
      </w:r>
      <w:proofErr w:type="gramEnd"/>
      <w:r>
        <w:rPr>
          <w:spacing w:val="-2"/>
          <w:lang w:eastAsia="zh-CN"/>
        </w:rPr>
        <w:t>方法。选择安全评价方法应遵循充分性、系统性</w:t>
      </w:r>
      <w:r>
        <w:rPr>
          <w:spacing w:val="-3"/>
          <w:lang w:eastAsia="zh-CN"/>
        </w:rPr>
        <w:t>、针对性和合理性的</w:t>
      </w:r>
      <w:r>
        <w:rPr>
          <w:lang w:eastAsia="zh-CN"/>
        </w:rPr>
        <w:t xml:space="preserve"> </w:t>
      </w:r>
      <w:r>
        <w:rPr>
          <w:spacing w:val="-5"/>
          <w:lang w:eastAsia="zh-CN"/>
        </w:rPr>
        <w:t>原则。</w:t>
      </w:r>
    </w:p>
    <w:p w:rsidR="00881C9F" w:rsidRDefault="00CA13FF">
      <w:pPr>
        <w:pStyle w:val="a4"/>
        <w:spacing w:before="81" w:line="399" w:lineRule="auto"/>
        <w:ind w:left="143" w:right="39" w:firstLine="559"/>
        <w:rPr>
          <w:lang w:eastAsia="zh-CN"/>
        </w:rPr>
      </w:pPr>
      <w:r>
        <w:rPr>
          <w:lang w:eastAsia="zh-CN"/>
        </w:rPr>
        <w:t>在选择安全评价方法时，应首先详细分析被评价的系统，</w:t>
      </w:r>
      <w:proofErr w:type="gramStart"/>
      <w:r>
        <w:rPr>
          <w:lang w:eastAsia="zh-CN"/>
        </w:rPr>
        <w:t>明确通过</w:t>
      </w:r>
      <w:proofErr w:type="gramEnd"/>
      <w:r>
        <w:rPr>
          <w:lang w:eastAsia="zh-CN"/>
        </w:rPr>
        <w:t>安全</w:t>
      </w:r>
      <w:r>
        <w:rPr>
          <w:spacing w:val="4"/>
          <w:lang w:eastAsia="zh-CN"/>
        </w:rPr>
        <w:t xml:space="preserve"> </w:t>
      </w:r>
      <w:r>
        <w:rPr>
          <w:spacing w:val="-8"/>
          <w:lang w:eastAsia="zh-CN"/>
        </w:rPr>
        <w:t>评价要达到的目标，即通过安全评价需要给出哪些、什么样的安全</w:t>
      </w:r>
      <w:r>
        <w:rPr>
          <w:spacing w:val="-9"/>
          <w:lang w:eastAsia="zh-CN"/>
        </w:rPr>
        <w:t>评价结果；</w:t>
      </w:r>
      <w:r>
        <w:rPr>
          <w:lang w:eastAsia="zh-CN"/>
        </w:rPr>
        <w:t xml:space="preserve"> </w:t>
      </w:r>
      <w:r>
        <w:rPr>
          <w:lang w:eastAsia="zh-CN"/>
        </w:rPr>
        <w:t>然后应收集尽量多的安全评价方法，将安全评价方法进行分类整理，明确被</w:t>
      </w:r>
      <w:r>
        <w:rPr>
          <w:spacing w:val="3"/>
          <w:lang w:eastAsia="zh-CN"/>
        </w:rPr>
        <w:t xml:space="preserve"> </w:t>
      </w:r>
      <w:r>
        <w:rPr>
          <w:lang w:eastAsia="zh-CN"/>
        </w:rPr>
        <w:t>评价的系统能够提供的基础数据、工艺和其它资料；再根据安全评价要达到</w:t>
      </w:r>
      <w:r>
        <w:rPr>
          <w:spacing w:val="1"/>
          <w:lang w:eastAsia="zh-CN"/>
        </w:rPr>
        <w:t xml:space="preserve"> </w:t>
      </w:r>
      <w:r>
        <w:rPr>
          <w:spacing w:val="-1"/>
          <w:lang w:eastAsia="zh-CN"/>
        </w:rPr>
        <w:t>的目标以及所需的基础数据、工艺和其它资料，选择适用的安全评价方法</w:t>
      </w:r>
      <w:r>
        <w:rPr>
          <w:spacing w:val="-1"/>
          <w:lang w:eastAsia="zh-CN"/>
        </w:rPr>
        <w:t>。</w:t>
      </w:r>
    </w:p>
    <w:p w:rsidR="00881C9F" w:rsidRDefault="00CA13FF">
      <w:pPr>
        <w:pStyle w:val="a4"/>
        <w:spacing w:before="82" w:line="392" w:lineRule="auto"/>
        <w:ind w:left="143" w:right="113" w:firstLine="560"/>
      </w:pPr>
      <w:r>
        <w:rPr>
          <w:spacing w:val="-2"/>
          <w:lang w:eastAsia="zh-CN"/>
        </w:rPr>
        <w:t>根据本次安全评价的特点，结合中国石化山东泰山</w:t>
      </w:r>
      <w:r>
        <w:rPr>
          <w:spacing w:val="-3"/>
          <w:lang w:eastAsia="zh-CN"/>
        </w:rPr>
        <w:t>石油股份有限公司肥</w:t>
      </w:r>
      <w:r>
        <w:rPr>
          <w:lang w:eastAsia="zh-CN"/>
        </w:rPr>
        <w:t xml:space="preserve"> </w:t>
      </w:r>
      <w:r>
        <w:rPr>
          <w:spacing w:val="-2"/>
          <w:lang w:eastAsia="zh-CN"/>
        </w:rPr>
        <w:t>城第二十九加油站的具体情况，选用安全检查表、事故树法及危</w:t>
      </w:r>
      <w:r>
        <w:rPr>
          <w:spacing w:val="-3"/>
          <w:lang w:eastAsia="zh-CN"/>
        </w:rPr>
        <w:t>险度评价法</w:t>
      </w:r>
      <w:r>
        <w:rPr>
          <w:lang w:eastAsia="zh-CN"/>
        </w:rPr>
        <w:t xml:space="preserve"> </w:t>
      </w:r>
      <w:r>
        <w:rPr>
          <w:spacing w:val="-2"/>
          <w:lang w:eastAsia="zh-CN"/>
        </w:rPr>
        <w:t>对加油站进行评价。</w:t>
      </w:r>
      <w:proofErr w:type="spellStart"/>
      <w:r>
        <w:rPr>
          <w:spacing w:val="-2"/>
        </w:rPr>
        <w:t>具体应用如下表所示</w:t>
      </w:r>
      <w:proofErr w:type="spellEnd"/>
      <w:r>
        <w:rPr>
          <w:spacing w:val="-2"/>
        </w:rPr>
        <w:t>：</w:t>
      </w:r>
    </w:p>
    <w:p w:rsidR="00881C9F" w:rsidRDefault="00CA13FF">
      <w:pPr>
        <w:spacing w:before="100" w:line="221" w:lineRule="auto"/>
        <w:ind w:left="3148"/>
        <w:rPr>
          <w:rFonts w:ascii="黑体" w:eastAsia="黑体" w:hAnsi="黑体" w:cs="黑体"/>
          <w:sz w:val="24"/>
          <w:szCs w:val="24"/>
        </w:rPr>
      </w:pPr>
      <w:r>
        <w:rPr>
          <w:rFonts w:ascii="黑体" w:eastAsia="黑体" w:hAnsi="黑体" w:cs="黑体"/>
          <w:spacing w:val="-3"/>
          <w:sz w:val="24"/>
          <w:szCs w:val="24"/>
        </w:rPr>
        <w:t>表</w:t>
      </w:r>
      <w:r>
        <w:rPr>
          <w:rFonts w:ascii="黑体" w:eastAsia="黑体" w:hAnsi="黑体" w:cs="黑体"/>
          <w:spacing w:val="-39"/>
          <w:sz w:val="24"/>
          <w:szCs w:val="24"/>
        </w:rPr>
        <w:t xml:space="preserve"> </w:t>
      </w:r>
      <w:r>
        <w:rPr>
          <w:rFonts w:ascii="黑体" w:eastAsia="黑体" w:hAnsi="黑体" w:cs="黑体"/>
          <w:spacing w:val="-3"/>
          <w:sz w:val="24"/>
          <w:szCs w:val="24"/>
        </w:rPr>
        <w:t xml:space="preserve">4.2-1 </w:t>
      </w:r>
      <w:proofErr w:type="spellStart"/>
      <w:r>
        <w:rPr>
          <w:rFonts w:ascii="黑体" w:eastAsia="黑体" w:hAnsi="黑体" w:cs="黑体"/>
          <w:spacing w:val="-3"/>
          <w:sz w:val="24"/>
          <w:szCs w:val="24"/>
        </w:rPr>
        <w:t>评价方法选择一览表</w:t>
      </w:r>
      <w:proofErr w:type="spellEnd"/>
    </w:p>
    <w:p w:rsidR="00881C9F" w:rsidRDefault="00881C9F">
      <w:pPr>
        <w:spacing w:line="50" w:lineRule="auto"/>
        <w:rPr>
          <w:sz w:val="2"/>
        </w:rPr>
      </w:pPr>
    </w:p>
    <w:tbl>
      <w:tblPr>
        <w:tblStyle w:val="TableNormal"/>
        <w:tblW w:w="9406"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
        <w:gridCol w:w="2405"/>
        <w:gridCol w:w="2239"/>
        <w:gridCol w:w="2189"/>
        <w:gridCol w:w="1844"/>
      </w:tblGrid>
      <w:tr w:rsidR="00881C9F">
        <w:trPr>
          <w:trHeight w:val="482"/>
        </w:trPr>
        <w:tc>
          <w:tcPr>
            <w:tcW w:w="729" w:type="dxa"/>
            <w:vMerge w:val="restart"/>
            <w:tcBorders>
              <w:top w:val="single" w:sz="8" w:space="0" w:color="000000"/>
              <w:left w:val="single" w:sz="8" w:space="0" w:color="000000"/>
              <w:bottom w:val="nil"/>
            </w:tcBorders>
          </w:tcPr>
          <w:p w:rsidR="00881C9F" w:rsidRDefault="00881C9F">
            <w:pPr>
              <w:spacing w:line="335" w:lineRule="auto"/>
            </w:pPr>
          </w:p>
          <w:p w:rsidR="00881C9F" w:rsidRDefault="00CA13FF">
            <w:pPr>
              <w:pStyle w:val="TableText"/>
              <w:spacing w:before="62" w:line="230" w:lineRule="auto"/>
              <w:ind w:left="149"/>
            </w:pPr>
            <w:proofErr w:type="spellStart"/>
            <w:r>
              <w:rPr>
                <w:b/>
                <w:bCs/>
                <w:spacing w:val="6"/>
              </w:rPr>
              <w:t>序号</w:t>
            </w:r>
            <w:proofErr w:type="spellEnd"/>
          </w:p>
        </w:tc>
        <w:tc>
          <w:tcPr>
            <w:tcW w:w="2405" w:type="dxa"/>
            <w:vMerge w:val="restart"/>
            <w:tcBorders>
              <w:top w:val="single" w:sz="8" w:space="0" w:color="000000"/>
              <w:bottom w:val="nil"/>
            </w:tcBorders>
          </w:tcPr>
          <w:p w:rsidR="00881C9F" w:rsidRDefault="00881C9F">
            <w:pPr>
              <w:spacing w:line="333" w:lineRule="auto"/>
            </w:pPr>
          </w:p>
          <w:p w:rsidR="00881C9F" w:rsidRDefault="00CA13FF">
            <w:pPr>
              <w:pStyle w:val="TableText"/>
              <w:spacing w:before="62" w:line="227" w:lineRule="auto"/>
              <w:ind w:left="778"/>
            </w:pPr>
            <w:proofErr w:type="spellStart"/>
            <w:r>
              <w:rPr>
                <w:b/>
                <w:bCs/>
                <w:spacing w:val="10"/>
              </w:rPr>
              <w:t>评价单元</w:t>
            </w:r>
            <w:proofErr w:type="spellEnd"/>
          </w:p>
        </w:tc>
        <w:tc>
          <w:tcPr>
            <w:tcW w:w="6272" w:type="dxa"/>
            <w:gridSpan w:val="3"/>
            <w:tcBorders>
              <w:top w:val="single" w:sz="8" w:space="0" w:color="000000"/>
              <w:right w:val="single" w:sz="8" w:space="0" w:color="000000"/>
            </w:tcBorders>
          </w:tcPr>
          <w:p w:rsidR="00881C9F" w:rsidRDefault="00CA13FF">
            <w:pPr>
              <w:pStyle w:val="TableText"/>
              <w:spacing w:before="154" w:line="227" w:lineRule="auto"/>
              <w:ind w:left="2720"/>
            </w:pPr>
            <w:proofErr w:type="spellStart"/>
            <w:r>
              <w:rPr>
                <w:b/>
                <w:bCs/>
                <w:spacing w:val="10"/>
              </w:rPr>
              <w:t>评价方法</w:t>
            </w:r>
            <w:proofErr w:type="spellEnd"/>
          </w:p>
        </w:tc>
      </w:tr>
      <w:tr w:rsidR="00881C9F">
        <w:trPr>
          <w:trHeight w:val="471"/>
        </w:trPr>
        <w:tc>
          <w:tcPr>
            <w:tcW w:w="729" w:type="dxa"/>
            <w:vMerge/>
            <w:tcBorders>
              <w:top w:val="nil"/>
              <w:left w:val="single" w:sz="8" w:space="0" w:color="000000"/>
            </w:tcBorders>
          </w:tcPr>
          <w:p w:rsidR="00881C9F" w:rsidRDefault="00881C9F"/>
        </w:tc>
        <w:tc>
          <w:tcPr>
            <w:tcW w:w="2405" w:type="dxa"/>
            <w:vMerge/>
            <w:tcBorders>
              <w:top w:val="nil"/>
            </w:tcBorders>
          </w:tcPr>
          <w:p w:rsidR="00881C9F" w:rsidRDefault="00881C9F"/>
        </w:tc>
        <w:tc>
          <w:tcPr>
            <w:tcW w:w="2239" w:type="dxa"/>
          </w:tcPr>
          <w:p w:rsidR="00881C9F" w:rsidRDefault="00CA13FF">
            <w:pPr>
              <w:pStyle w:val="TableText"/>
              <w:spacing w:before="155" w:line="228" w:lineRule="auto"/>
              <w:ind w:left="613"/>
            </w:pPr>
            <w:proofErr w:type="spellStart"/>
            <w:r>
              <w:rPr>
                <w:b/>
                <w:bCs/>
                <w:spacing w:val="10"/>
              </w:rPr>
              <w:t>安全检查表</w:t>
            </w:r>
            <w:proofErr w:type="spellEnd"/>
          </w:p>
        </w:tc>
        <w:tc>
          <w:tcPr>
            <w:tcW w:w="2189" w:type="dxa"/>
          </w:tcPr>
          <w:p w:rsidR="00881C9F" w:rsidRDefault="00CA13FF">
            <w:pPr>
              <w:pStyle w:val="TableText"/>
              <w:spacing w:before="152" w:line="227" w:lineRule="auto"/>
              <w:ind w:left="489"/>
            </w:pPr>
            <w:proofErr w:type="spellStart"/>
            <w:r>
              <w:rPr>
                <w:b/>
                <w:bCs/>
                <w:spacing w:val="11"/>
              </w:rPr>
              <w:t>危险度评价法</w:t>
            </w:r>
            <w:proofErr w:type="spellEnd"/>
          </w:p>
        </w:tc>
        <w:tc>
          <w:tcPr>
            <w:tcW w:w="1844" w:type="dxa"/>
            <w:tcBorders>
              <w:right w:val="single" w:sz="8" w:space="0" w:color="000000"/>
            </w:tcBorders>
          </w:tcPr>
          <w:p w:rsidR="00881C9F" w:rsidRDefault="00CA13FF">
            <w:pPr>
              <w:pStyle w:val="TableText"/>
              <w:spacing w:before="155" w:line="228" w:lineRule="auto"/>
              <w:ind w:left="520"/>
            </w:pPr>
            <w:proofErr w:type="spellStart"/>
            <w:r>
              <w:rPr>
                <w:b/>
                <w:bCs/>
                <w:spacing w:val="10"/>
              </w:rPr>
              <w:t>事故树法</w:t>
            </w:r>
            <w:proofErr w:type="spellEnd"/>
          </w:p>
        </w:tc>
      </w:tr>
      <w:tr w:rsidR="00881C9F">
        <w:trPr>
          <w:trHeight w:val="470"/>
        </w:trPr>
        <w:tc>
          <w:tcPr>
            <w:tcW w:w="729" w:type="dxa"/>
            <w:tcBorders>
              <w:left w:val="single" w:sz="8" w:space="0" w:color="000000"/>
            </w:tcBorders>
          </w:tcPr>
          <w:p w:rsidR="00881C9F" w:rsidRDefault="00CA13FF">
            <w:pPr>
              <w:pStyle w:val="TableText"/>
              <w:spacing w:before="192" w:line="190" w:lineRule="auto"/>
              <w:ind w:left="339"/>
            </w:pPr>
            <w:r>
              <w:t>1</w:t>
            </w:r>
          </w:p>
        </w:tc>
        <w:tc>
          <w:tcPr>
            <w:tcW w:w="2405" w:type="dxa"/>
          </w:tcPr>
          <w:p w:rsidR="00881C9F" w:rsidRDefault="00CA13FF">
            <w:pPr>
              <w:pStyle w:val="TableText"/>
              <w:spacing w:before="161" w:line="228" w:lineRule="auto"/>
              <w:ind w:left="582"/>
            </w:pPr>
            <w:proofErr w:type="spellStart"/>
            <w:r>
              <w:rPr>
                <w:spacing w:val="13"/>
              </w:rPr>
              <w:t>安全管理单元</w:t>
            </w:r>
            <w:proofErr w:type="spellEnd"/>
          </w:p>
        </w:tc>
        <w:tc>
          <w:tcPr>
            <w:tcW w:w="2239" w:type="dxa"/>
          </w:tcPr>
          <w:p w:rsidR="00881C9F" w:rsidRDefault="00CA13FF">
            <w:pPr>
              <w:pStyle w:val="TableText"/>
              <w:spacing w:before="169" w:line="235" w:lineRule="auto"/>
              <w:ind w:left="1032"/>
            </w:pPr>
            <w:r>
              <w:t>★</w:t>
            </w:r>
          </w:p>
        </w:tc>
        <w:tc>
          <w:tcPr>
            <w:tcW w:w="2189" w:type="dxa"/>
          </w:tcPr>
          <w:p w:rsidR="00881C9F" w:rsidRDefault="00881C9F"/>
        </w:tc>
        <w:tc>
          <w:tcPr>
            <w:tcW w:w="1844" w:type="dxa"/>
            <w:tcBorders>
              <w:right w:val="single" w:sz="8" w:space="0" w:color="000000"/>
            </w:tcBorders>
          </w:tcPr>
          <w:p w:rsidR="00881C9F" w:rsidRDefault="00881C9F"/>
        </w:tc>
      </w:tr>
      <w:tr w:rsidR="00881C9F">
        <w:trPr>
          <w:trHeight w:val="471"/>
        </w:trPr>
        <w:tc>
          <w:tcPr>
            <w:tcW w:w="729" w:type="dxa"/>
            <w:tcBorders>
              <w:left w:val="single" w:sz="8" w:space="0" w:color="000000"/>
            </w:tcBorders>
          </w:tcPr>
          <w:p w:rsidR="00881C9F" w:rsidRDefault="00CA13FF">
            <w:pPr>
              <w:pStyle w:val="TableText"/>
              <w:spacing w:before="198" w:line="189" w:lineRule="auto"/>
              <w:ind w:left="313"/>
            </w:pPr>
            <w:r>
              <w:t>2</w:t>
            </w:r>
          </w:p>
        </w:tc>
        <w:tc>
          <w:tcPr>
            <w:tcW w:w="2405" w:type="dxa"/>
          </w:tcPr>
          <w:p w:rsidR="00881C9F" w:rsidRDefault="00CA13FF">
            <w:pPr>
              <w:pStyle w:val="TableText"/>
              <w:spacing w:before="169" w:line="227" w:lineRule="auto"/>
              <w:ind w:left="154"/>
              <w:rPr>
                <w:lang w:eastAsia="zh-CN"/>
              </w:rPr>
            </w:pPr>
            <w:r>
              <w:rPr>
                <w:spacing w:val="16"/>
                <w:lang w:eastAsia="zh-CN"/>
              </w:rPr>
              <w:t>站址选择及总平面布置</w:t>
            </w:r>
          </w:p>
        </w:tc>
        <w:tc>
          <w:tcPr>
            <w:tcW w:w="2239" w:type="dxa"/>
          </w:tcPr>
          <w:p w:rsidR="00881C9F" w:rsidRDefault="00CA13FF">
            <w:pPr>
              <w:pStyle w:val="TableText"/>
              <w:spacing w:before="176" w:line="235" w:lineRule="auto"/>
              <w:ind w:left="1032"/>
            </w:pPr>
            <w:r>
              <w:t>★</w:t>
            </w:r>
          </w:p>
        </w:tc>
        <w:tc>
          <w:tcPr>
            <w:tcW w:w="2189" w:type="dxa"/>
          </w:tcPr>
          <w:p w:rsidR="00881C9F" w:rsidRDefault="00881C9F"/>
        </w:tc>
        <w:tc>
          <w:tcPr>
            <w:tcW w:w="1844" w:type="dxa"/>
            <w:tcBorders>
              <w:right w:val="single" w:sz="8" w:space="0" w:color="000000"/>
            </w:tcBorders>
          </w:tcPr>
          <w:p w:rsidR="00881C9F" w:rsidRDefault="00881C9F"/>
        </w:tc>
      </w:tr>
      <w:tr w:rsidR="00881C9F">
        <w:trPr>
          <w:trHeight w:val="470"/>
        </w:trPr>
        <w:tc>
          <w:tcPr>
            <w:tcW w:w="729" w:type="dxa"/>
            <w:tcBorders>
              <w:left w:val="single" w:sz="8" w:space="0" w:color="000000"/>
            </w:tcBorders>
          </w:tcPr>
          <w:p w:rsidR="00881C9F" w:rsidRDefault="00CA13FF">
            <w:pPr>
              <w:pStyle w:val="TableText"/>
              <w:spacing w:before="207" w:line="189" w:lineRule="auto"/>
              <w:ind w:left="317"/>
            </w:pPr>
            <w:r>
              <w:t>3</w:t>
            </w:r>
          </w:p>
        </w:tc>
        <w:tc>
          <w:tcPr>
            <w:tcW w:w="2405" w:type="dxa"/>
          </w:tcPr>
          <w:p w:rsidR="00881C9F" w:rsidRDefault="00CA13FF">
            <w:pPr>
              <w:pStyle w:val="TableText"/>
              <w:spacing w:before="177" w:line="230" w:lineRule="auto"/>
              <w:ind w:left="467"/>
            </w:pPr>
            <w:proofErr w:type="spellStart"/>
            <w:r>
              <w:rPr>
                <w:spacing w:val="15"/>
              </w:rPr>
              <w:t>加油工艺及设施</w:t>
            </w:r>
            <w:proofErr w:type="spellEnd"/>
          </w:p>
        </w:tc>
        <w:tc>
          <w:tcPr>
            <w:tcW w:w="2239" w:type="dxa"/>
          </w:tcPr>
          <w:p w:rsidR="00881C9F" w:rsidRDefault="00CA13FF">
            <w:pPr>
              <w:pStyle w:val="TableText"/>
              <w:spacing w:before="183" w:line="235" w:lineRule="auto"/>
              <w:ind w:left="1032"/>
            </w:pPr>
            <w:r>
              <w:t>★</w:t>
            </w:r>
          </w:p>
        </w:tc>
        <w:tc>
          <w:tcPr>
            <w:tcW w:w="2189" w:type="dxa"/>
          </w:tcPr>
          <w:p w:rsidR="00881C9F" w:rsidRDefault="00CA13FF">
            <w:pPr>
              <w:pStyle w:val="TableText"/>
              <w:spacing w:before="183" w:line="235" w:lineRule="auto"/>
              <w:ind w:left="1018"/>
            </w:pPr>
            <w:r>
              <w:t>★</w:t>
            </w:r>
          </w:p>
        </w:tc>
        <w:tc>
          <w:tcPr>
            <w:tcW w:w="1844" w:type="dxa"/>
            <w:tcBorders>
              <w:right w:val="single" w:sz="8" w:space="0" w:color="000000"/>
            </w:tcBorders>
          </w:tcPr>
          <w:p w:rsidR="00881C9F" w:rsidRDefault="00CA13FF">
            <w:pPr>
              <w:pStyle w:val="TableText"/>
              <w:spacing w:before="183" w:line="235" w:lineRule="auto"/>
              <w:ind w:left="842"/>
            </w:pPr>
            <w:r>
              <w:t>★</w:t>
            </w:r>
          </w:p>
        </w:tc>
      </w:tr>
      <w:tr w:rsidR="00881C9F">
        <w:trPr>
          <w:trHeight w:val="510"/>
        </w:trPr>
        <w:tc>
          <w:tcPr>
            <w:tcW w:w="729" w:type="dxa"/>
            <w:tcBorders>
              <w:left w:val="single" w:sz="8" w:space="0" w:color="000000"/>
              <w:bottom w:val="single" w:sz="8" w:space="0" w:color="000000"/>
            </w:tcBorders>
          </w:tcPr>
          <w:p w:rsidR="00881C9F" w:rsidRDefault="00CA13FF">
            <w:pPr>
              <w:pStyle w:val="TableText"/>
              <w:spacing w:before="216" w:line="189" w:lineRule="auto"/>
              <w:ind w:left="307"/>
            </w:pPr>
            <w:r>
              <w:t>4</w:t>
            </w:r>
          </w:p>
        </w:tc>
        <w:tc>
          <w:tcPr>
            <w:tcW w:w="2405" w:type="dxa"/>
            <w:tcBorders>
              <w:bottom w:val="single" w:sz="8" w:space="0" w:color="000000"/>
            </w:tcBorders>
          </w:tcPr>
          <w:p w:rsidR="00881C9F" w:rsidRDefault="00CA13FF">
            <w:pPr>
              <w:pStyle w:val="TableText"/>
              <w:spacing w:before="187" w:line="230" w:lineRule="auto"/>
              <w:ind w:left="574"/>
            </w:pPr>
            <w:proofErr w:type="spellStart"/>
            <w:r>
              <w:rPr>
                <w:spacing w:val="14"/>
              </w:rPr>
              <w:t>其它安全设施</w:t>
            </w:r>
            <w:proofErr w:type="spellEnd"/>
          </w:p>
        </w:tc>
        <w:tc>
          <w:tcPr>
            <w:tcW w:w="2239" w:type="dxa"/>
            <w:tcBorders>
              <w:bottom w:val="single" w:sz="8" w:space="0" w:color="000000"/>
            </w:tcBorders>
          </w:tcPr>
          <w:p w:rsidR="00881C9F" w:rsidRDefault="00CA13FF">
            <w:pPr>
              <w:pStyle w:val="TableText"/>
              <w:spacing w:before="192" w:line="235" w:lineRule="auto"/>
              <w:ind w:left="1032"/>
            </w:pPr>
            <w:r>
              <w:t>★</w:t>
            </w:r>
          </w:p>
        </w:tc>
        <w:tc>
          <w:tcPr>
            <w:tcW w:w="2189" w:type="dxa"/>
            <w:tcBorders>
              <w:bottom w:val="single" w:sz="8" w:space="0" w:color="000000"/>
            </w:tcBorders>
          </w:tcPr>
          <w:p w:rsidR="00881C9F" w:rsidRDefault="00881C9F"/>
        </w:tc>
        <w:tc>
          <w:tcPr>
            <w:tcW w:w="1844" w:type="dxa"/>
            <w:tcBorders>
              <w:bottom w:val="single" w:sz="8" w:space="0" w:color="000000"/>
              <w:right w:val="single" w:sz="8" w:space="0" w:color="000000"/>
            </w:tcBorders>
          </w:tcPr>
          <w:p w:rsidR="00881C9F" w:rsidRDefault="00881C9F"/>
        </w:tc>
      </w:tr>
    </w:tbl>
    <w:p w:rsidR="00881C9F" w:rsidRDefault="00CA13FF">
      <w:pPr>
        <w:spacing w:before="153" w:line="230" w:lineRule="auto"/>
        <w:ind w:left="563"/>
        <w:rPr>
          <w:rFonts w:ascii="黑体" w:eastAsia="黑体" w:hAnsi="黑体" w:cs="黑体"/>
          <w:sz w:val="19"/>
          <w:szCs w:val="19"/>
          <w:lang w:eastAsia="zh-CN"/>
        </w:rPr>
      </w:pPr>
      <w:r>
        <w:rPr>
          <w:rFonts w:ascii="黑体" w:eastAsia="黑体" w:hAnsi="黑体" w:cs="黑体"/>
          <w:spacing w:val="14"/>
          <w:sz w:val="19"/>
          <w:szCs w:val="19"/>
          <w:lang w:eastAsia="zh-CN"/>
        </w:rPr>
        <w:t>注：表中</w:t>
      </w:r>
      <w:r>
        <w:rPr>
          <w:rFonts w:ascii="黑体" w:eastAsia="黑体" w:hAnsi="黑体" w:cs="黑体"/>
          <w:spacing w:val="14"/>
          <w:sz w:val="19"/>
          <w:szCs w:val="19"/>
          <w:lang w:eastAsia="zh-CN"/>
        </w:rPr>
        <w:t>“★</w:t>
      </w:r>
      <w:r>
        <w:rPr>
          <w:rFonts w:ascii="黑体" w:eastAsia="黑体" w:hAnsi="黑体" w:cs="黑体"/>
          <w:spacing w:val="-68"/>
          <w:sz w:val="19"/>
          <w:szCs w:val="19"/>
          <w:lang w:eastAsia="zh-CN"/>
        </w:rPr>
        <w:t xml:space="preserve"> </w:t>
      </w:r>
      <w:r>
        <w:rPr>
          <w:rFonts w:ascii="黑体" w:eastAsia="黑体" w:hAnsi="黑体" w:cs="黑体"/>
          <w:spacing w:val="14"/>
          <w:sz w:val="19"/>
          <w:szCs w:val="19"/>
          <w:lang w:eastAsia="zh-CN"/>
        </w:rPr>
        <w:t>”</w:t>
      </w:r>
      <w:r>
        <w:rPr>
          <w:rFonts w:ascii="黑体" w:eastAsia="黑体" w:hAnsi="黑体" w:cs="黑体"/>
          <w:spacing w:val="14"/>
          <w:sz w:val="19"/>
          <w:szCs w:val="19"/>
          <w:lang w:eastAsia="zh-CN"/>
        </w:rPr>
        <w:t>表示采用的评价方法。</w:t>
      </w:r>
    </w:p>
    <w:p w:rsidR="00881C9F" w:rsidRDefault="00881C9F">
      <w:pPr>
        <w:spacing w:line="381" w:lineRule="auto"/>
        <w:rPr>
          <w:lang w:eastAsia="zh-CN"/>
        </w:rPr>
      </w:pPr>
    </w:p>
    <w:p w:rsidR="00881C9F" w:rsidRDefault="00CA13FF">
      <w:pPr>
        <w:pStyle w:val="a4"/>
        <w:spacing w:before="91" w:line="141" w:lineRule="exact"/>
        <w:ind w:left="757"/>
        <w:rPr>
          <w:lang w:eastAsia="zh-CN"/>
        </w:rPr>
      </w:pPr>
      <w:r>
        <w:rPr>
          <w:position w:val="1"/>
          <w:lang w:eastAsia="zh-CN"/>
        </w:rPr>
        <w:t>。</w:t>
      </w:r>
    </w:p>
    <w:p w:rsidR="00881C9F" w:rsidRDefault="00881C9F">
      <w:pPr>
        <w:spacing w:line="141" w:lineRule="exact"/>
        <w:rPr>
          <w:lang w:eastAsia="zh-CN"/>
        </w:rPr>
        <w:sectPr w:rsidR="00881C9F">
          <w:pgSz w:w="11906" w:h="16840"/>
          <w:pgMar w:top="1431" w:right="1014" w:bottom="400" w:left="1465" w:header="0" w:footer="0" w:gutter="0"/>
          <w:cols w:space="720"/>
        </w:sectPr>
      </w:pPr>
    </w:p>
    <w:p w:rsidR="00881C9F" w:rsidRDefault="00CA13FF">
      <w:pPr>
        <w:pStyle w:val="1"/>
        <w:widowControl w:val="0"/>
        <w:adjustRightInd w:val="0"/>
        <w:snapToGrid w:val="0"/>
        <w:spacing w:beforeLines="150" w:before="468" w:afterLines="50" w:after="156" w:line="360" w:lineRule="auto"/>
      </w:pPr>
      <w:bookmarkStart w:id="16" w:name="_Toc102633988"/>
      <w:bookmarkStart w:id="17" w:name="_Toc9894"/>
      <w:bookmarkStart w:id="18" w:name="_Toc102633914"/>
      <w:bookmarkStart w:id="19" w:name="_Toc15033761"/>
      <w:bookmarkStart w:id="20" w:name="_Toc102634276"/>
      <w:bookmarkStart w:id="21" w:name="_Toc102634414"/>
      <w:r>
        <w:lastRenderedPageBreak/>
        <w:t>第六章</w:t>
      </w:r>
      <w:r>
        <w:t xml:space="preserve">  </w:t>
      </w:r>
      <w:r>
        <w:t>安全对策措施及建议</w:t>
      </w:r>
      <w:bookmarkEnd w:id="16"/>
      <w:bookmarkEnd w:id="17"/>
      <w:bookmarkEnd w:id="18"/>
      <w:bookmarkEnd w:id="19"/>
      <w:bookmarkEnd w:id="20"/>
      <w:bookmarkEnd w:id="21"/>
    </w:p>
    <w:p w:rsidR="00881C9F" w:rsidRDefault="00CA13FF">
      <w:pPr>
        <w:spacing w:before="120" w:after="120" w:line="560" w:lineRule="exact"/>
        <w:jc w:val="center"/>
        <w:outlineLvl w:val="1"/>
        <w:rPr>
          <w:rFonts w:ascii="Calibri" w:eastAsia="楷体_GB2312" w:hAnsi="Calibri"/>
          <w:b/>
          <w:sz w:val="32"/>
          <w:szCs w:val="20"/>
          <w:lang w:eastAsia="zh-CN"/>
        </w:rPr>
      </w:pPr>
      <w:bookmarkStart w:id="22" w:name="_Toc225046264"/>
      <w:bookmarkStart w:id="23" w:name="_Toc339456079"/>
      <w:bookmarkStart w:id="24" w:name="_Toc102633915"/>
      <w:bookmarkStart w:id="25" w:name="_Toc242065302"/>
      <w:bookmarkStart w:id="26" w:name="_Toc348877039"/>
      <w:bookmarkStart w:id="27" w:name="_Toc102634277"/>
      <w:bookmarkStart w:id="28" w:name="_Toc102633989"/>
      <w:bookmarkStart w:id="29" w:name="_Toc4961"/>
      <w:bookmarkStart w:id="30" w:name="_Toc102634415"/>
      <w:bookmarkStart w:id="31" w:name="_Toc15033762"/>
      <w:r>
        <w:rPr>
          <w:rFonts w:ascii="Calibri" w:eastAsia="楷体_GB2312" w:hAnsi="Calibri"/>
          <w:b/>
          <w:sz w:val="32"/>
          <w:szCs w:val="20"/>
          <w:lang w:eastAsia="zh-CN"/>
        </w:rPr>
        <w:t>第一节</w:t>
      </w:r>
      <w:r>
        <w:rPr>
          <w:rFonts w:ascii="Calibri" w:eastAsia="楷体_GB2312" w:hAnsi="Calibri"/>
          <w:b/>
          <w:sz w:val="32"/>
          <w:szCs w:val="20"/>
          <w:lang w:eastAsia="zh-CN"/>
        </w:rPr>
        <w:t xml:space="preserve"> </w:t>
      </w:r>
      <w:bookmarkEnd w:id="22"/>
      <w:bookmarkEnd w:id="23"/>
      <w:r>
        <w:rPr>
          <w:rFonts w:ascii="Calibri" w:eastAsia="楷体_GB2312" w:hAnsi="Calibri"/>
          <w:b/>
          <w:sz w:val="32"/>
          <w:szCs w:val="20"/>
          <w:lang w:eastAsia="zh-CN"/>
        </w:rPr>
        <w:t>存在的问题及整改建议</w:t>
      </w:r>
      <w:bookmarkEnd w:id="24"/>
      <w:bookmarkEnd w:id="25"/>
      <w:bookmarkEnd w:id="26"/>
      <w:bookmarkEnd w:id="27"/>
      <w:bookmarkEnd w:id="28"/>
      <w:bookmarkEnd w:id="29"/>
      <w:bookmarkEnd w:id="30"/>
      <w:bookmarkEnd w:id="31"/>
    </w:p>
    <w:p w:rsidR="00881C9F" w:rsidRDefault="00CA13FF">
      <w:pPr>
        <w:spacing w:line="360" w:lineRule="auto"/>
        <w:ind w:firstLineChars="200" w:firstLine="560"/>
        <w:rPr>
          <w:rFonts w:ascii="宋体"/>
          <w:sz w:val="28"/>
          <w:szCs w:val="20"/>
          <w:lang w:eastAsia="zh-CN"/>
        </w:rPr>
      </w:pPr>
      <w:bookmarkStart w:id="32" w:name="_Toc15033763"/>
      <w:bookmarkStart w:id="33" w:name="_Toc49590281"/>
      <w:r>
        <w:rPr>
          <w:rFonts w:ascii="宋体"/>
          <w:sz w:val="28"/>
          <w:szCs w:val="20"/>
          <w:lang w:eastAsia="zh-CN"/>
        </w:rPr>
        <w:t>通过现场检查和审查有关资料</w:t>
      </w:r>
      <w:r>
        <w:rPr>
          <w:rFonts w:ascii="宋体" w:hint="eastAsia"/>
          <w:sz w:val="28"/>
          <w:szCs w:val="20"/>
          <w:lang w:eastAsia="zh-CN"/>
        </w:rPr>
        <w:t>可以看出，该加油站存在问题以下问题。</w:t>
      </w:r>
    </w:p>
    <w:p w:rsidR="00881C9F" w:rsidRDefault="00CA13FF">
      <w:pPr>
        <w:spacing w:line="360" w:lineRule="auto"/>
        <w:jc w:val="center"/>
        <w:rPr>
          <w:rFonts w:eastAsia="黑体"/>
          <w:sz w:val="24"/>
          <w:szCs w:val="24"/>
          <w:u w:color="000000"/>
        </w:rPr>
      </w:pPr>
      <w:r>
        <w:rPr>
          <w:rFonts w:eastAsia="黑体"/>
          <w:sz w:val="24"/>
          <w:szCs w:val="24"/>
          <w:u w:color="000000"/>
        </w:rPr>
        <w:t>表</w:t>
      </w:r>
      <w:r>
        <w:rPr>
          <w:rFonts w:eastAsia="黑体"/>
          <w:sz w:val="24"/>
          <w:szCs w:val="24"/>
          <w:u w:color="000000"/>
        </w:rPr>
        <w:t>6.1-</w:t>
      </w:r>
      <w:proofErr w:type="gramStart"/>
      <w:r>
        <w:rPr>
          <w:rFonts w:eastAsia="黑体"/>
          <w:sz w:val="24"/>
          <w:szCs w:val="24"/>
          <w:u w:color="000000"/>
        </w:rPr>
        <w:t xml:space="preserve">1  </w:t>
      </w:r>
      <w:proofErr w:type="spellStart"/>
      <w:r>
        <w:rPr>
          <w:rFonts w:eastAsia="黑体"/>
          <w:sz w:val="24"/>
          <w:szCs w:val="24"/>
          <w:u w:color="000000"/>
        </w:rPr>
        <w:t>现场存在问题表</w:t>
      </w:r>
      <w:proofErr w:type="spellEnd"/>
      <w:proofErr w:type="gramEnd"/>
    </w:p>
    <w:tbl>
      <w:tblPr>
        <w:tblW w:w="940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3845"/>
        <w:gridCol w:w="4740"/>
      </w:tblGrid>
      <w:tr w:rsidR="00881C9F">
        <w:trPr>
          <w:trHeight w:val="522"/>
          <w:tblHeader/>
          <w:jc w:val="center"/>
        </w:trPr>
        <w:tc>
          <w:tcPr>
            <w:tcW w:w="817" w:type="dxa"/>
            <w:vAlign w:val="center"/>
          </w:tcPr>
          <w:p w:rsidR="00881C9F" w:rsidRDefault="00CA13FF">
            <w:pPr>
              <w:tabs>
                <w:tab w:val="left" w:pos="6120"/>
              </w:tabs>
              <w:spacing w:beforeLines="10" w:before="31" w:afterLines="10" w:after="31" w:line="320" w:lineRule="exact"/>
              <w:jc w:val="center"/>
              <w:rPr>
                <w:b/>
                <w:bCs/>
                <w:position w:val="2"/>
                <w:u w:color="000000"/>
              </w:rPr>
            </w:pPr>
            <w:proofErr w:type="spellStart"/>
            <w:r>
              <w:rPr>
                <w:b/>
                <w:bCs/>
                <w:position w:val="2"/>
                <w:u w:color="000000"/>
              </w:rPr>
              <w:t>序号</w:t>
            </w:r>
            <w:proofErr w:type="spellEnd"/>
          </w:p>
        </w:tc>
        <w:tc>
          <w:tcPr>
            <w:tcW w:w="3845" w:type="dxa"/>
            <w:vAlign w:val="center"/>
          </w:tcPr>
          <w:p w:rsidR="00881C9F" w:rsidRDefault="00CA13FF">
            <w:pPr>
              <w:tabs>
                <w:tab w:val="left" w:pos="6120"/>
              </w:tabs>
              <w:spacing w:beforeLines="10" w:before="31" w:afterLines="10" w:after="31" w:line="320" w:lineRule="exact"/>
              <w:jc w:val="center"/>
              <w:rPr>
                <w:b/>
                <w:bCs/>
                <w:position w:val="2"/>
                <w:u w:color="000000"/>
              </w:rPr>
            </w:pPr>
            <w:proofErr w:type="spellStart"/>
            <w:r>
              <w:rPr>
                <w:b/>
                <w:bCs/>
                <w:position w:val="2"/>
                <w:u w:color="000000"/>
              </w:rPr>
              <w:t>企业存在的问题</w:t>
            </w:r>
            <w:proofErr w:type="spellEnd"/>
          </w:p>
        </w:tc>
        <w:tc>
          <w:tcPr>
            <w:tcW w:w="4740" w:type="dxa"/>
            <w:vAlign w:val="center"/>
          </w:tcPr>
          <w:p w:rsidR="00881C9F" w:rsidRDefault="00CA13FF">
            <w:pPr>
              <w:tabs>
                <w:tab w:val="left" w:pos="6120"/>
              </w:tabs>
              <w:spacing w:beforeLines="10" w:before="31" w:afterLines="10" w:after="31" w:line="320" w:lineRule="exact"/>
              <w:jc w:val="center"/>
              <w:rPr>
                <w:b/>
                <w:bCs/>
                <w:position w:val="2"/>
                <w:u w:color="000000"/>
              </w:rPr>
            </w:pPr>
            <w:proofErr w:type="spellStart"/>
            <w:r>
              <w:rPr>
                <w:b/>
                <w:bCs/>
                <w:position w:val="2"/>
                <w:u w:color="000000"/>
              </w:rPr>
              <w:t>整改建议措施</w:t>
            </w:r>
            <w:proofErr w:type="spellEnd"/>
          </w:p>
        </w:tc>
      </w:tr>
      <w:tr w:rsidR="00881C9F">
        <w:trPr>
          <w:trHeight w:val="446"/>
          <w:jc w:val="center"/>
        </w:trPr>
        <w:tc>
          <w:tcPr>
            <w:tcW w:w="817" w:type="dxa"/>
            <w:vAlign w:val="center"/>
          </w:tcPr>
          <w:p w:rsidR="00881C9F" w:rsidRDefault="00CA13FF">
            <w:pPr>
              <w:tabs>
                <w:tab w:val="left" w:pos="6120"/>
              </w:tabs>
              <w:spacing w:beforeLines="10" w:before="31" w:afterLines="10" w:after="31" w:line="320" w:lineRule="exact"/>
              <w:jc w:val="center"/>
              <w:rPr>
                <w:bCs/>
                <w:position w:val="2"/>
                <w:u w:color="000000"/>
              </w:rPr>
            </w:pPr>
            <w:r>
              <w:rPr>
                <w:bCs/>
                <w:position w:val="2"/>
                <w:u w:color="000000"/>
              </w:rPr>
              <w:t>1</w:t>
            </w:r>
          </w:p>
        </w:tc>
        <w:tc>
          <w:tcPr>
            <w:tcW w:w="3845" w:type="dxa"/>
            <w:vAlign w:val="center"/>
          </w:tcPr>
          <w:p w:rsidR="00881C9F" w:rsidRDefault="00CA13FF">
            <w:pPr>
              <w:tabs>
                <w:tab w:val="left" w:pos="6120"/>
              </w:tabs>
              <w:spacing w:beforeLines="10" w:before="31" w:afterLines="10" w:after="31" w:line="320" w:lineRule="exact"/>
              <w:jc w:val="center"/>
              <w:rPr>
                <w:u w:color="000000"/>
                <w:lang w:eastAsia="zh-CN"/>
              </w:rPr>
            </w:pPr>
            <w:r>
              <w:rPr>
                <w:rFonts w:hint="eastAsia"/>
                <w:u w:color="000000"/>
                <w:lang w:eastAsia="zh-CN"/>
              </w:rPr>
              <w:t>人孔井内管道流向标志不清晰；</w:t>
            </w:r>
          </w:p>
        </w:tc>
        <w:tc>
          <w:tcPr>
            <w:tcW w:w="4740" w:type="dxa"/>
            <w:vAlign w:val="center"/>
          </w:tcPr>
          <w:p w:rsidR="00881C9F" w:rsidRDefault="00CA13FF">
            <w:pPr>
              <w:tabs>
                <w:tab w:val="left" w:pos="6120"/>
              </w:tabs>
              <w:spacing w:beforeLines="10" w:before="31" w:afterLines="10" w:after="31" w:line="320" w:lineRule="exact"/>
              <w:jc w:val="center"/>
              <w:rPr>
                <w:u w:color="000000"/>
                <w:lang w:eastAsia="zh-CN"/>
              </w:rPr>
            </w:pPr>
            <w:r>
              <w:rPr>
                <w:rFonts w:hint="eastAsia"/>
                <w:u w:color="000000"/>
                <w:lang w:eastAsia="zh-CN"/>
              </w:rPr>
              <w:t>应重新设置人孔井内管道流向标志。</w:t>
            </w:r>
          </w:p>
        </w:tc>
      </w:tr>
      <w:tr w:rsidR="00881C9F">
        <w:trPr>
          <w:trHeight w:val="446"/>
          <w:jc w:val="center"/>
        </w:trPr>
        <w:tc>
          <w:tcPr>
            <w:tcW w:w="817" w:type="dxa"/>
            <w:vAlign w:val="center"/>
          </w:tcPr>
          <w:p w:rsidR="00881C9F" w:rsidRDefault="00CA13FF">
            <w:pPr>
              <w:tabs>
                <w:tab w:val="left" w:pos="6120"/>
              </w:tabs>
              <w:spacing w:beforeLines="10" w:before="31" w:afterLines="10" w:after="31" w:line="320" w:lineRule="exact"/>
              <w:jc w:val="center"/>
              <w:rPr>
                <w:bCs/>
                <w:position w:val="2"/>
                <w:u w:color="000000"/>
              </w:rPr>
            </w:pPr>
            <w:r>
              <w:rPr>
                <w:rFonts w:hint="eastAsia"/>
                <w:bCs/>
                <w:position w:val="2"/>
                <w:u w:color="000000"/>
              </w:rPr>
              <w:t>2</w:t>
            </w:r>
          </w:p>
        </w:tc>
        <w:tc>
          <w:tcPr>
            <w:tcW w:w="3845" w:type="dxa"/>
            <w:vAlign w:val="center"/>
          </w:tcPr>
          <w:p w:rsidR="00881C9F" w:rsidRDefault="00CA13FF">
            <w:pPr>
              <w:tabs>
                <w:tab w:val="left" w:pos="6120"/>
              </w:tabs>
              <w:spacing w:beforeLines="10" w:before="31" w:afterLines="10" w:after="31" w:line="320" w:lineRule="exact"/>
              <w:jc w:val="center"/>
              <w:rPr>
                <w:u w:color="000000"/>
              </w:rPr>
            </w:pPr>
            <w:proofErr w:type="spellStart"/>
            <w:r>
              <w:rPr>
                <w:rFonts w:hint="eastAsia"/>
                <w:u w:color="000000"/>
              </w:rPr>
              <w:t>测漏仪指示灯故障</w:t>
            </w:r>
            <w:proofErr w:type="spellEnd"/>
            <w:r>
              <w:rPr>
                <w:rFonts w:hint="eastAsia"/>
                <w:u w:color="000000"/>
              </w:rPr>
              <w:t>；</w:t>
            </w:r>
          </w:p>
        </w:tc>
        <w:tc>
          <w:tcPr>
            <w:tcW w:w="4740" w:type="dxa"/>
            <w:vAlign w:val="center"/>
          </w:tcPr>
          <w:p w:rsidR="00881C9F" w:rsidRDefault="00CA13FF">
            <w:pPr>
              <w:tabs>
                <w:tab w:val="left" w:pos="6120"/>
              </w:tabs>
              <w:spacing w:beforeLines="10" w:before="31" w:afterLines="10" w:after="31" w:line="320" w:lineRule="exact"/>
              <w:jc w:val="center"/>
              <w:rPr>
                <w:u w:color="000000"/>
                <w:lang w:eastAsia="zh-CN"/>
              </w:rPr>
            </w:pPr>
            <w:r>
              <w:rPr>
                <w:rFonts w:hint="eastAsia"/>
                <w:u w:color="000000"/>
                <w:lang w:eastAsia="zh-CN"/>
              </w:rPr>
              <w:t>修理或更换测漏仪，恢复其指示灯指示功能。</w:t>
            </w:r>
          </w:p>
        </w:tc>
      </w:tr>
    </w:tbl>
    <w:bookmarkEnd w:id="32"/>
    <w:bookmarkEnd w:id="33"/>
    <w:p w:rsidR="00881C9F" w:rsidRDefault="00CA13FF">
      <w:pPr>
        <w:tabs>
          <w:tab w:val="left" w:pos="698"/>
        </w:tabs>
        <w:ind w:firstLineChars="200" w:firstLine="560"/>
        <w:rPr>
          <w:sz w:val="28"/>
          <w:szCs w:val="20"/>
          <w:lang w:eastAsia="zh-CN"/>
        </w:rPr>
        <w:sectPr w:rsidR="00881C9F">
          <w:pgSz w:w="11906" w:h="16838"/>
          <w:pgMar w:top="1418" w:right="1134" w:bottom="993" w:left="1588" w:header="850" w:footer="256" w:gutter="0"/>
          <w:cols w:space="720"/>
          <w:docGrid w:type="lines" w:linePitch="312"/>
        </w:sectPr>
      </w:pPr>
      <w:r>
        <w:rPr>
          <w:rFonts w:ascii="宋体" w:hint="eastAsia"/>
          <w:sz w:val="28"/>
          <w:szCs w:val="20"/>
          <w:lang w:eastAsia="zh-CN"/>
        </w:rPr>
        <w:t>该加油站在安全管理、站址选择及总平面布置、加油工艺及设施、其它设施等方面符合有关法律、标准规范的要求。</w:t>
      </w:r>
    </w:p>
    <w:p w:rsidR="00881C9F" w:rsidRDefault="00CA13FF">
      <w:pPr>
        <w:spacing w:line="14733" w:lineRule="exact"/>
        <w:rPr>
          <w:lang w:eastAsia="zh-CN"/>
        </w:rPr>
      </w:pPr>
      <w:r>
        <w:rPr>
          <w:rFonts w:eastAsia="宋体" w:hint="eastAsia"/>
          <w:noProof/>
          <w:lang w:eastAsia="zh-CN"/>
        </w:rPr>
        <w:lastRenderedPageBreak/>
        <w:drawing>
          <wp:anchor distT="0" distB="0" distL="114300" distR="114300" simplePos="0" relativeHeight="251662336" behindDoc="0" locked="0" layoutInCell="1" allowOverlap="1">
            <wp:simplePos x="0" y="0"/>
            <wp:positionH relativeFrom="column">
              <wp:posOffset>-1487170</wp:posOffset>
            </wp:positionH>
            <wp:positionV relativeFrom="paragraph">
              <wp:posOffset>1104265</wp:posOffset>
            </wp:positionV>
            <wp:extent cx="8691880" cy="6517005"/>
            <wp:effectExtent l="0" t="0" r="17145" b="13970"/>
            <wp:wrapNone/>
            <wp:docPr id="14" name="图片 14" descr="8f3350fe3d9974c2a1696ac24a55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f3350fe3d9974c2a1696ac24a55d86"/>
                    <pic:cNvPicPr>
                      <a:picLocks noChangeAspect="1"/>
                    </pic:cNvPicPr>
                  </pic:nvPicPr>
                  <pic:blipFill>
                    <a:blip r:embed="rId12"/>
                    <a:stretch>
                      <a:fillRect/>
                    </a:stretch>
                  </pic:blipFill>
                  <pic:spPr>
                    <a:xfrm rot="16200000">
                      <a:off x="0" y="0"/>
                      <a:ext cx="8691880" cy="6517005"/>
                    </a:xfrm>
                    <a:prstGeom prst="rect">
                      <a:avLst/>
                    </a:prstGeom>
                  </pic:spPr>
                </pic:pic>
              </a:graphicData>
            </a:graphic>
          </wp:anchor>
        </w:drawing>
      </w:r>
    </w:p>
    <w:p w:rsidR="00881C9F" w:rsidRDefault="00881C9F">
      <w:pPr>
        <w:spacing w:line="14733" w:lineRule="exact"/>
        <w:rPr>
          <w:rFonts w:eastAsia="宋体"/>
          <w:lang w:eastAsia="zh-CN"/>
        </w:rPr>
        <w:sectPr w:rsidR="00881C9F">
          <w:pgSz w:w="11906" w:h="16840"/>
          <w:pgMar w:top="1176" w:right="1701" w:bottom="400" w:left="1540" w:header="0" w:footer="0" w:gutter="0"/>
          <w:cols w:space="720"/>
        </w:sectPr>
      </w:pPr>
    </w:p>
    <w:p w:rsidR="00881C9F" w:rsidRDefault="00CA13FF">
      <w:pPr>
        <w:spacing w:before="37" w:line="14587" w:lineRule="exact"/>
        <w:rPr>
          <w:lang w:eastAsia="zh-CN"/>
        </w:rPr>
      </w:pPr>
      <w:r>
        <w:rPr>
          <w:rFonts w:eastAsia="宋体" w:hint="eastAsia"/>
          <w:noProof/>
          <w:lang w:eastAsia="zh-CN"/>
        </w:rPr>
        <w:lastRenderedPageBreak/>
        <w:drawing>
          <wp:anchor distT="0" distB="0" distL="114300" distR="114300" simplePos="0" relativeHeight="251663360" behindDoc="0" locked="0" layoutInCell="1" allowOverlap="1">
            <wp:simplePos x="0" y="0"/>
            <wp:positionH relativeFrom="column">
              <wp:posOffset>-1111250</wp:posOffset>
            </wp:positionH>
            <wp:positionV relativeFrom="paragraph">
              <wp:posOffset>1036320</wp:posOffset>
            </wp:positionV>
            <wp:extent cx="7745730" cy="5807075"/>
            <wp:effectExtent l="0" t="0" r="3175" b="7620"/>
            <wp:wrapNone/>
            <wp:docPr id="15" name="图片 15" descr="d85cb2f30c00c13f31b40a7e4bb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85cb2f30c00c13f31b40a7e4bb5784"/>
                    <pic:cNvPicPr>
                      <a:picLocks noChangeAspect="1"/>
                    </pic:cNvPicPr>
                  </pic:nvPicPr>
                  <pic:blipFill>
                    <a:blip r:embed="rId13"/>
                    <a:stretch>
                      <a:fillRect/>
                    </a:stretch>
                  </pic:blipFill>
                  <pic:spPr>
                    <a:xfrm rot="16200000">
                      <a:off x="0" y="0"/>
                      <a:ext cx="7745730" cy="5807075"/>
                    </a:xfrm>
                    <a:prstGeom prst="rect">
                      <a:avLst/>
                    </a:prstGeom>
                  </pic:spPr>
                </pic:pic>
              </a:graphicData>
            </a:graphic>
          </wp:anchor>
        </w:drawing>
      </w:r>
    </w:p>
    <w:p w:rsidR="00881C9F" w:rsidRDefault="00881C9F">
      <w:pPr>
        <w:spacing w:line="14587" w:lineRule="exact"/>
        <w:jc w:val="center"/>
        <w:rPr>
          <w:rFonts w:eastAsia="宋体"/>
          <w:lang w:eastAsia="zh-CN"/>
        </w:rPr>
        <w:sectPr w:rsidR="00881C9F">
          <w:pgSz w:w="11906" w:h="16840"/>
          <w:pgMar w:top="1431" w:right="1415" w:bottom="400" w:left="1634" w:header="0" w:footer="0" w:gutter="0"/>
          <w:cols w:space="720"/>
        </w:sectPr>
      </w:pPr>
    </w:p>
    <w:p w:rsidR="00881C9F" w:rsidRDefault="00CA13FF">
      <w:pPr>
        <w:spacing w:line="15211" w:lineRule="exact"/>
        <w:rPr>
          <w:rFonts w:eastAsia="宋体"/>
          <w:lang w:eastAsia="zh-CN"/>
        </w:rPr>
      </w:pPr>
      <w:r>
        <w:rPr>
          <w:rFonts w:eastAsia="宋体" w:hint="eastAsia"/>
          <w:noProof/>
          <w:lang w:eastAsia="zh-CN"/>
        </w:rPr>
        <w:lastRenderedPageBreak/>
        <w:drawing>
          <wp:anchor distT="0" distB="0" distL="114300" distR="114300" simplePos="0" relativeHeight="251664384" behindDoc="0" locked="0" layoutInCell="1" allowOverlap="1">
            <wp:simplePos x="0" y="0"/>
            <wp:positionH relativeFrom="column">
              <wp:posOffset>-1379855</wp:posOffset>
            </wp:positionH>
            <wp:positionV relativeFrom="paragraph">
              <wp:posOffset>1371600</wp:posOffset>
            </wp:positionV>
            <wp:extent cx="8512810" cy="6382385"/>
            <wp:effectExtent l="0" t="0" r="18415" b="2540"/>
            <wp:wrapNone/>
            <wp:docPr id="16" name="图片 16" descr="d4185a08942efedbffd65aa4c6a0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4185a08942efedbffd65aa4c6a03ac"/>
                    <pic:cNvPicPr>
                      <a:picLocks noChangeAspect="1"/>
                    </pic:cNvPicPr>
                  </pic:nvPicPr>
                  <pic:blipFill>
                    <a:blip r:embed="rId14"/>
                    <a:stretch>
                      <a:fillRect/>
                    </a:stretch>
                  </pic:blipFill>
                  <pic:spPr>
                    <a:xfrm rot="16200000">
                      <a:off x="0" y="0"/>
                      <a:ext cx="8512810" cy="6382385"/>
                    </a:xfrm>
                    <a:prstGeom prst="rect">
                      <a:avLst/>
                    </a:prstGeom>
                  </pic:spPr>
                </pic:pic>
              </a:graphicData>
            </a:graphic>
          </wp:anchor>
        </w:drawing>
      </w:r>
    </w:p>
    <w:sectPr w:rsidR="00881C9F">
      <w:pgSz w:w="11906" w:h="16840"/>
      <w:pgMar w:top="969" w:right="1768" w:bottom="400" w:left="158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3FF" w:rsidRDefault="00CA13FF">
      <w:r>
        <w:separator/>
      </w:r>
    </w:p>
  </w:endnote>
  <w:endnote w:type="continuationSeparator" w:id="0">
    <w:p w:rsidR="00CA13FF" w:rsidRDefault="00CA1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C9F" w:rsidRDefault="00881C9F">
    <w:pP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3FF" w:rsidRDefault="00CA13FF">
      <w:r>
        <w:separator/>
      </w:r>
    </w:p>
  </w:footnote>
  <w:footnote w:type="continuationSeparator" w:id="0">
    <w:p w:rsidR="00CA13FF" w:rsidRDefault="00CA13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20"/>
  <w:characterSpacingControl w:val="doNotCompress"/>
  <w:footnotePr>
    <w:footnote w:id="-1"/>
    <w:footnote w:id="0"/>
  </w:footnotePr>
  <w:endnotePr>
    <w:endnote w:id="-1"/>
    <w:endnote w:id="0"/>
  </w:endnotePr>
  <w:compat>
    <w:spaceForUL/>
    <w:ulTrailSpace/>
    <w:useFELayout/>
    <w:compatSetting w:name="compatibilityMode" w:uri="http://schemas.microsoft.com/office/word" w:val="14"/>
  </w:compat>
  <w:rsids>
    <w:rsidRoot w:val="00881C9F"/>
    <w:rsid w:val="00693B20"/>
    <w:rsid w:val="00881C9F"/>
    <w:rsid w:val="00CA13FF"/>
    <w:rsid w:val="0F2661CD"/>
    <w:rsid w:val="484D40FD"/>
    <w:rsid w:val="54165084"/>
    <w:rsid w:val="5C1333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E4B0CD8C-37CF-4171-8C20-243BB6251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eastAsia="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qFormat/>
    <w:pPr>
      <w:ind w:firstLineChars="200" w:firstLine="200"/>
    </w:pPr>
    <w:rPr>
      <w:sz w:val="28"/>
      <w:szCs w:val="20"/>
      <w:u w:color="000000"/>
    </w:rPr>
  </w:style>
  <w:style w:type="paragraph" w:styleId="a4">
    <w:name w:val="Body Text"/>
    <w:basedOn w:val="a"/>
    <w:semiHidden/>
    <w:qFormat/>
    <w:rPr>
      <w:rFonts w:ascii="宋体" w:eastAsia="宋体" w:hAnsi="宋体" w:cs="宋体"/>
      <w:sz w:val="28"/>
      <w:szCs w:val="28"/>
    </w:rPr>
  </w:style>
  <w:style w:type="character" w:styleId="a5">
    <w:name w:val="annotation reference"/>
    <w:uiPriority w:val="99"/>
    <w:qFormat/>
    <w:rPr>
      <w:sz w:val="21"/>
      <w:szCs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eastAsia="宋体" w:hAnsi="宋体" w:cs="宋体"/>
      <w:sz w:val="19"/>
      <w:szCs w:val="19"/>
    </w:rPr>
  </w:style>
  <w:style w:type="paragraph" w:customStyle="1" w:styleId="1">
    <w:name w:val="1评价标题"/>
    <w:autoRedefine/>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rPr>
  </w:style>
  <w:style w:type="paragraph" w:customStyle="1" w:styleId="5">
    <w:name w:val="5标题评价表格"/>
    <w:autoRedefine/>
    <w:qFormat/>
    <w:pPr>
      <w:spacing w:line="520" w:lineRule="exact"/>
      <w:jc w:val="center"/>
      <w:outlineLvl w:val="4"/>
    </w:pPr>
    <w:rPr>
      <w:rFonts w:ascii="Times New Roman" w:eastAsia="黑体" w:hAnsi="Times New Roman" w:cs="Times New Roman"/>
      <w:kern w:val="2"/>
      <w:sz w:val="24"/>
      <w:szCs w:val="28"/>
      <w:u w:color="000000"/>
    </w:rPr>
  </w:style>
  <w:style w:type="paragraph" w:customStyle="1" w:styleId="50">
    <w:name w:val="5内容评价表格"/>
    <w:autoRedefine/>
    <w:qFormat/>
    <w:pPr>
      <w:spacing w:line="300" w:lineRule="exact"/>
      <w:jc w:val="center"/>
    </w:pPr>
    <w:rPr>
      <w:rFonts w:ascii="Times New Roman" w:eastAsia="宋体" w:hAnsi="Times New Roman" w:cs="Times New Roman"/>
      <w:kern w:val="2"/>
      <w:sz w:val="21"/>
      <w:szCs w:val="21"/>
      <w:u w:color="000000"/>
    </w:rPr>
  </w:style>
  <w:style w:type="paragraph" w:customStyle="1" w:styleId="7">
    <w:name w:val="7评价备注"/>
    <w:autoRedefine/>
    <w:qFormat/>
    <w:pPr>
      <w:spacing w:line="400" w:lineRule="exact"/>
      <w:ind w:firstLineChars="200" w:firstLine="200"/>
    </w:pPr>
    <w:rPr>
      <w:rFonts w:ascii="Times New Roman" w:eastAsia="黑体" w:hAnsi="Times New Roman" w:cs="Times New Roman"/>
      <w:spacing w:val="4"/>
      <w:kern w:val="2"/>
      <w:sz w:val="21"/>
      <w:szCs w:val="24"/>
    </w:rPr>
  </w:style>
  <w:style w:type="paragraph" w:customStyle="1" w:styleId="6">
    <w:name w:val="6评价正文"/>
    <w:autoRedefine/>
    <w:qFormat/>
    <w:pPr>
      <w:spacing w:line="520" w:lineRule="exact"/>
      <w:ind w:firstLineChars="200" w:firstLine="200"/>
      <w:jc w:val="both"/>
    </w:pPr>
    <w:rPr>
      <w:rFonts w:ascii="Times New Roman" w:eastAsia="宋体"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1088</Words>
  <Characters>6207</Characters>
  <Application>Microsoft Office Word</Application>
  <DocSecurity>0</DocSecurity>
  <Lines>51</Lines>
  <Paragraphs>14</Paragraphs>
  <ScaleCrop>false</ScaleCrop>
  <Company>微软中国</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2</cp:revision>
  <dcterms:created xsi:type="dcterms:W3CDTF">2025-04-16T15:17:00Z</dcterms:created>
  <dcterms:modified xsi:type="dcterms:W3CDTF">2025-05-07T03:38:00Z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2025-04-28T09:43:40Z</vt:filetime>
  </property>
  <property fmtid="{D5CDD505-2E9C-101B-9397-08002B2CF9AE}" pid="4" name="KSOProductBuildVer">
    <vt:lpwstr>2052-12.1.0.18912</vt:lpwstr>
  </property>
  <property fmtid="{D5CDD505-2E9C-101B-9397-08002B2CF9AE}" pid="5" name="ICV">
    <vt:lpwstr>4C74096C8CD64C2194FFCC7A933C185A_12</vt:lpwstr>
  </property>
</Properties>
</file>