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E64BA">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3"/>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74"/>
        <w:gridCol w:w="1237"/>
        <w:gridCol w:w="4803"/>
        <w:gridCol w:w="2115"/>
      </w:tblGrid>
      <w:tr w14:paraId="2BAB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1FAF31B7">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155" w:type="dxa"/>
            <w:gridSpan w:val="3"/>
            <w:tcBorders>
              <w:tl2br w:val="nil"/>
              <w:tr2bl w:val="nil"/>
            </w:tcBorders>
            <w:shd w:val="clear" w:color="auto" w:fill="FFFFFF"/>
            <w:vAlign w:val="center"/>
          </w:tcPr>
          <w:p w14:paraId="50755C1B">
            <w:pPr>
              <w:widowControl/>
              <w:spacing w:after="150"/>
              <w:jc w:val="center"/>
              <w:rPr>
                <w:rFonts w:hint="eastAsia" w:ascii="宋体" w:hAnsi="宋体" w:eastAsia="宋体" w:cs="宋体"/>
                <w:sz w:val="24"/>
                <w:lang w:eastAsia="zh-CN"/>
              </w:rPr>
            </w:pPr>
            <w:r>
              <w:rPr>
                <w:rFonts w:hint="eastAsia" w:ascii="宋体" w:hAnsi="宋体"/>
                <w:sz w:val="24"/>
                <w:szCs w:val="22"/>
                <w:lang w:eastAsia="zh-CN"/>
              </w:rPr>
              <w:t>江西领旺科技有限公司食品添加剂气体充装一期项目安全预评价报告</w:t>
            </w:r>
          </w:p>
        </w:tc>
      </w:tr>
      <w:tr w14:paraId="04AF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22DDF148">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155" w:type="dxa"/>
            <w:gridSpan w:val="3"/>
            <w:tcBorders>
              <w:tl2br w:val="nil"/>
              <w:tr2bl w:val="nil"/>
            </w:tcBorders>
            <w:shd w:val="clear" w:color="auto" w:fill="FFFFFF"/>
            <w:vAlign w:val="center"/>
          </w:tcPr>
          <w:p w14:paraId="2F4C4CCD">
            <w:pPr>
              <w:widowControl/>
              <w:spacing w:after="15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p>
        </w:tc>
      </w:tr>
      <w:tr w14:paraId="2EFF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229" w:type="dxa"/>
            <w:gridSpan w:val="4"/>
            <w:tcBorders>
              <w:tl2br w:val="nil"/>
              <w:tr2bl w:val="nil"/>
            </w:tcBorders>
            <w:shd w:val="clear" w:color="auto" w:fill="FFFFFF"/>
            <w:vAlign w:val="center"/>
          </w:tcPr>
          <w:p w14:paraId="09C8A51D">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5190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307511B6">
            <w:pPr>
              <w:jc w:val="center"/>
              <w:rPr>
                <w:rFonts w:ascii="宋体" w:hAnsi="宋体" w:cs="宋体"/>
                <w:sz w:val="24"/>
              </w:rPr>
            </w:pPr>
          </w:p>
        </w:tc>
        <w:tc>
          <w:tcPr>
            <w:tcW w:w="1237" w:type="dxa"/>
            <w:tcBorders>
              <w:tl2br w:val="nil"/>
              <w:tr2bl w:val="nil"/>
            </w:tcBorders>
            <w:shd w:val="clear" w:color="auto" w:fill="FFFFFF"/>
            <w:vAlign w:val="center"/>
          </w:tcPr>
          <w:p w14:paraId="2B027815">
            <w:pPr>
              <w:widowControl/>
              <w:spacing w:after="150"/>
              <w:jc w:val="center"/>
              <w:rPr>
                <w:rFonts w:ascii="宋体" w:hAnsi="宋体" w:cs="宋体"/>
                <w:sz w:val="24"/>
              </w:rPr>
            </w:pPr>
            <w:r>
              <w:rPr>
                <w:rFonts w:hint="eastAsia" w:ascii="宋体" w:hAnsi="宋体" w:cs="宋体"/>
                <w:kern w:val="0"/>
                <w:sz w:val="24"/>
                <w:shd w:val="clear" w:color="auto" w:fill="FFFFFF"/>
              </w:rPr>
              <w:t>姓名</w:t>
            </w:r>
          </w:p>
        </w:tc>
        <w:tc>
          <w:tcPr>
            <w:tcW w:w="4803" w:type="dxa"/>
            <w:tcBorders>
              <w:tl2br w:val="nil"/>
              <w:tr2bl w:val="nil"/>
            </w:tcBorders>
            <w:shd w:val="clear" w:color="auto" w:fill="FFFFFF"/>
            <w:vAlign w:val="center"/>
          </w:tcPr>
          <w:p w14:paraId="656D549A">
            <w:pPr>
              <w:widowControl/>
              <w:spacing w:after="150"/>
              <w:jc w:val="center"/>
              <w:rPr>
                <w:rFonts w:ascii="宋体" w:hAnsi="宋体" w:cs="宋体"/>
                <w:sz w:val="24"/>
              </w:rPr>
            </w:pPr>
            <w:r>
              <w:rPr>
                <w:rFonts w:hint="eastAsia" w:ascii="宋体" w:hAnsi="宋体" w:cs="宋体"/>
                <w:kern w:val="0"/>
                <w:sz w:val="24"/>
                <w:shd w:val="clear" w:color="auto" w:fill="FFFFFF"/>
              </w:rPr>
              <w:t>资格证书号</w:t>
            </w:r>
          </w:p>
        </w:tc>
        <w:tc>
          <w:tcPr>
            <w:tcW w:w="2115" w:type="dxa"/>
            <w:tcBorders>
              <w:tl2br w:val="nil"/>
              <w:tr2bl w:val="nil"/>
            </w:tcBorders>
            <w:shd w:val="clear" w:color="auto" w:fill="FFFFFF"/>
            <w:vAlign w:val="center"/>
          </w:tcPr>
          <w:p w14:paraId="57404C5E">
            <w:pPr>
              <w:widowControl/>
              <w:spacing w:after="150"/>
              <w:jc w:val="center"/>
              <w:rPr>
                <w:rFonts w:ascii="宋体" w:hAnsi="宋体" w:cs="宋体"/>
                <w:sz w:val="24"/>
              </w:rPr>
            </w:pPr>
            <w:r>
              <w:rPr>
                <w:rFonts w:hint="eastAsia" w:ascii="宋体" w:hAnsi="宋体" w:cs="宋体"/>
                <w:kern w:val="0"/>
                <w:sz w:val="24"/>
                <w:shd w:val="clear" w:color="auto" w:fill="FFFFFF"/>
              </w:rPr>
              <w:t>从业号</w:t>
            </w:r>
          </w:p>
        </w:tc>
      </w:tr>
      <w:tr w14:paraId="3FC4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2" w:hRule="atLeast"/>
          <w:jc w:val="center"/>
        </w:trPr>
        <w:tc>
          <w:tcPr>
            <w:tcW w:w="1074" w:type="dxa"/>
            <w:tcBorders>
              <w:tl2br w:val="nil"/>
              <w:tr2bl w:val="nil"/>
            </w:tcBorders>
            <w:shd w:val="clear" w:color="auto" w:fill="FFFFFF"/>
            <w:vAlign w:val="center"/>
          </w:tcPr>
          <w:p w14:paraId="78B56D90">
            <w:pPr>
              <w:jc w:val="center"/>
              <w:rPr>
                <w:rFonts w:ascii="宋体" w:hAnsi="宋体" w:cs="宋体"/>
                <w:sz w:val="24"/>
              </w:rPr>
            </w:pPr>
            <w:r>
              <w:rPr>
                <w:rFonts w:hint="eastAsia" w:ascii="宋体" w:hAnsi="宋体" w:cs="宋体"/>
                <w:sz w:val="24"/>
              </w:rPr>
              <w:t>项目负责人</w:t>
            </w:r>
          </w:p>
        </w:tc>
        <w:tc>
          <w:tcPr>
            <w:tcW w:w="1237" w:type="dxa"/>
            <w:tcBorders>
              <w:tl2br w:val="nil"/>
              <w:tr2bl w:val="nil"/>
            </w:tcBorders>
            <w:shd w:val="clear" w:color="auto" w:fill="FFFFFF"/>
            <w:vAlign w:val="center"/>
          </w:tcPr>
          <w:p w14:paraId="15D66A6B">
            <w:pPr>
              <w:jc w:val="center"/>
              <w:rPr>
                <w:rFonts w:hint="eastAsia" w:ascii="宋体" w:hAnsi="宋体" w:eastAsia="宋体" w:cs="宋体"/>
                <w:sz w:val="24"/>
                <w:lang w:eastAsia="zh-CN"/>
              </w:rPr>
            </w:pPr>
            <w:r>
              <w:rPr>
                <w:rFonts w:hint="eastAsia" w:ascii="宋体" w:hAnsi="宋体" w:cs="宋体"/>
                <w:sz w:val="24"/>
                <w:lang w:val="en-US" w:eastAsia="zh-CN"/>
              </w:rPr>
              <w:t>熊克书</w:t>
            </w:r>
          </w:p>
        </w:tc>
        <w:tc>
          <w:tcPr>
            <w:tcW w:w="4803" w:type="dxa"/>
            <w:tcBorders>
              <w:tl2br w:val="nil"/>
              <w:tr2bl w:val="nil"/>
            </w:tcBorders>
            <w:shd w:val="clear" w:color="auto" w:fill="FFFFFF"/>
            <w:vAlign w:val="center"/>
          </w:tcPr>
          <w:p w14:paraId="2E3657AA">
            <w:pPr>
              <w:jc w:val="center"/>
              <w:rPr>
                <w:rFonts w:ascii="宋体" w:hAnsi="宋体" w:cs="宋体"/>
                <w:sz w:val="24"/>
              </w:rPr>
            </w:pPr>
            <w:r>
              <w:rPr>
                <w:rFonts w:hint="eastAsia" w:ascii="宋体" w:hAnsi="宋体" w:cs="宋体"/>
                <w:sz w:val="24"/>
              </w:rPr>
              <w:t>S011035000110192001546</w:t>
            </w:r>
          </w:p>
        </w:tc>
        <w:tc>
          <w:tcPr>
            <w:tcW w:w="2115" w:type="dxa"/>
            <w:tcBorders>
              <w:tl2br w:val="nil"/>
              <w:tr2bl w:val="nil"/>
            </w:tcBorders>
            <w:shd w:val="clear" w:color="auto" w:fill="FFFFFF"/>
            <w:vAlign w:val="center"/>
          </w:tcPr>
          <w:p w14:paraId="1D907D16">
            <w:pPr>
              <w:widowControl/>
              <w:jc w:val="center"/>
              <w:rPr>
                <w:rFonts w:ascii="宋体" w:hAnsi="宋体" w:cs="宋体"/>
                <w:sz w:val="24"/>
              </w:rPr>
            </w:pPr>
            <w:r>
              <w:rPr>
                <w:rFonts w:hint="eastAsia" w:ascii="宋体" w:hAnsi="宋体" w:cs="宋体"/>
                <w:sz w:val="24"/>
              </w:rPr>
              <w:t>027024</w:t>
            </w:r>
          </w:p>
        </w:tc>
      </w:tr>
      <w:tr w14:paraId="01A4E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1074" w:type="dxa"/>
            <w:vMerge w:val="restart"/>
            <w:tcBorders>
              <w:tl2br w:val="nil"/>
              <w:tr2bl w:val="nil"/>
            </w:tcBorders>
            <w:shd w:val="clear" w:color="auto" w:fill="FFFFFF"/>
            <w:vAlign w:val="center"/>
          </w:tcPr>
          <w:p w14:paraId="2F69E342">
            <w:pPr>
              <w:jc w:val="center"/>
              <w:rPr>
                <w:rFonts w:ascii="宋体" w:hAnsi="宋体" w:cs="宋体"/>
                <w:sz w:val="24"/>
              </w:rPr>
            </w:pPr>
            <w:r>
              <w:rPr>
                <w:rFonts w:hint="eastAsia" w:ascii="宋体" w:hAnsi="宋体" w:cs="宋体"/>
                <w:sz w:val="24"/>
              </w:rPr>
              <w:t>项目组成员</w:t>
            </w:r>
          </w:p>
        </w:tc>
        <w:tc>
          <w:tcPr>
            <w:tcW w:w="1237" w:type="dxa"/>
            <w:tcBorders>
              <w:tl2br w:val="nil"/>
              <w:tr2bl w:val="nil"/>
            </w:tcBorders>
            <w:shd w:val="clear" w:color="auto" w:fill="FFFFFF"/>
            <w:vAlign w:val="center"/>
          </w:tcPr>
          <w:p w14:paraId="1E222049">
            <w:pPr>
              <w:jc w:val="center"/>
              <w:rPr>
                <w:rFonts w:ascii="宋体" w:hAnsi="宋体" w:cs="宋体"/>
                <w:sz w:val="24"/>
              </w:rPr>
            </w:pPr>
            <w:r>
              <w:rPr>
                <w:rFonts w:hint="eastAsia" w:ascii="宋体" w:hAnsi="宋体" w:cs="宋体"/>
                <w:sz w:val="24"/>
              </w:rPr>
              <w:t>吴红玉</w:t>
            </w:r>
          </w:p>
        </w:tc>
        <w:tc>
          <w:tcPr>
            <w:tcW w:w="4803" w:type="dxa"/>
            <w:tcBorders>
              <w:tl2br w:val="nil"/>
              <w:tr2bl w:val="nil"/>
            </w:tcBorders>
            <w:shd w:val="clear" w:color="auto" w:fill="FFFFFF"/>
            <w:vAlign w:val="center"/>
          </w:tcPr>
          <w:p w14:paraId="2AF7BD6E">
            <w:pPr>
              <w:jc w:val="center"/>
              <w:rPr>
                <w:rFonts w:ascii="宋体" w:hAnsi="宋体" w:cs="宋体"/>
                <w:sz w:val="24"/>
              </w:rPr>
            </w:pPr>
            <w:r>
              <w:rPr>
                <w:rFonts w:hint="eastAsia" w:ascii="宋体" w:hAnsi="宋体" w:cs="宋体"/>
                <w:sz w:val="24"/>
              </w:rPr>
              <w:t>1200000000300398</w:t>
            </w:r>
          </w:p>
        </w:tc>
        <w:tc>
          <w:tcPr>
            <w:tcW w:w="2115" w:type="dxa"/>
            <w:tcBorders>
              <w:tl2br w:val="nil"/>
              <w:tr2bl w:val="nil"/>
            </w:tcBorders>
            <w:shd w:val="clear" w:color="auto" w:fill="FFFFFF"/>
            <w:vAlign w:val="center"/>
          </w:tcPr>
          <w:p w14:paraId="135FF85F">
            <w:pPr>
              <w:jc w:val="center"/>
              <w:rPr>
                <w:rFonts w:ascii="宋体" w:hAnsi="宋体" w:cs="宋体"/>
                <w:sz w:val="24"/>
              </w:rPr>
            </w:pPr>
            <w:r>
              <w:rPr>
                <w:rFonts w:hint="eastAsia" w:ascii="宋体" w:hAnsi="宋体" w:cs="宋体"/>
                <w:sz w:val="24"/>
              </w:rPr>
              <w:t>025175</w:t>
            </w:r>
          </w:p>
        </w:tc>
      </w:tr>
      <w:tr w14:paraId="0F2B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E6D1793">
            <w:pPr>
              <w:jc w:val="center"/>
              <w:rPr>
                <w:rFonts w:ascii="宋体" w:hAnsi="宋体" w:cs="宋体"/>
                <w:sz w:val="24"/>
              </w:rPr>
            </w:pPr>
          </w:p>
        </w:tc>
        <w:tc>
          <w:tcPr>
            <w:tcW w:w="1237" w:type="dxa"/>
            <w:tcBorders>
              <w:tl2br w:val="nil"/>
              <w:tr2bl w:val="nil"/>
            </w:tcBorders>
            <w:shd w:val="clear" w:color="auto" w:fill="FFFFFF"/>
            <w:vAlign w:val="center"/>
          </w:tcPr>
          <w:p w14:paraId="3731B40C">
            <w:pPr>
              <w:jc w:val="center"/>
              <w:rPr>
                <w:rFonts w:hint="eastAsia" w:ascii="宋体" w:hAnsi="宋体" w:eastAsia="宋体" w:cs="宋体"/>
                <w:sz w:val="24"/>
              </w:rPr>
            </w:pPr>
            <w:r>
              <w:rPr>
                <w:rFonts w:hint="eastAsia" w:ascii="宋体" w:hAnsi="宋体" w:eastAsia="宋体" w:cs="宋体"/>
                <w:sz w:val="24"/>
                <w:lang w:val="en-US" w:eastAsia="zh-CN"/>
              </w:rPr>
              <w:t>舒</w:t>
            </w:r>
            <w:r>
              <w:rPr>
                <w:rFonts w:hint="eastAsia" w:ascii="宋体" w:hAnsi="宋体" w:eastAsia="宋体" w:cs="宋体"/>
                <w:sz w:val="24"/>
              </w:rPr>
              <w:t>斌</w:t>
            </w:r>
          </w:p>
        </w:tc>
        <w:tc>
          <w:tcPr>
            <w:tcW w:w="4803" w:type="dxa"/>
            <w:tcBorders>
              <w:tl2br w:val="nil"/>
              <w:tr2bl w:val="nil"/>
            </w:tcBorders>
            <w:shd w:val="clear" w:color="auto" w:fill="FFFFFF"/>
            <w:vAlign w:val="center"/>
          </w:tcPr>
          <w:p w14:paraId="5E54EC41">
            <w:pPr>
              <w:jc w:val="center"/>
              <w:rPr>
                <w:rFonts w:hint="eastAsia" w:ascii="宋体" w:hAnsi="宋体" w:eastAsia="宋体" w:cs="宋体"/>
                <w:sz w:val="24"/>
              </w:rPr>
            </w:pPr>
            <w:r>
              <w:rPr>
                <w:rFonts w:hint="eastAsia" w:ascii="宋体" w:hAnsi="宋体" w:eastAsia="宋体" w:cs="宋体"/>
                <w:sz w:val="24"/>
                <w:lang w:eastAsia="zh-CN"/>
              </w:rPr>
              <w:t>0800000000205889</w:t>
            </w:r>
          </w:p>
        </w:tc>
        <w:tc>
          <w:tcPr>
            <w:tcW w:w="2115" w:type="dxa"/>
            <w:tcBorders>
              <w:tl2br w:val="nil"/>
              <w:tr2bl w:val="nil"/>
            </w:tcBorders>
            <w:shd w:val="clear" w:color="auto" w:fill="FFFFFF"/>
            <w:vAlign w:val="center"/>
          </w:tcPr>
          <w:p w14:paraId="0EA3FFA0">
            <w:pPr>
              <w:jc w:val="center"/>
              <w:rPr>
                <w:rFonts w:hint="default" w:ascii="宋体" w:hAnsi="宋体" w:eastAsia="宋体" w:cs="宋体"/>
                <w:sz w:val="24"/>
                <w:lang w:val="en-US" w:eastAsia="zh-CN"/>
              </w:rPr>
            </w:pPr>
            <w:r>
              <w:rPr>
                <w:rFonts w:hint="eastAsia" w:ascii="宋体" w:hAnsi="宋体" w:cs="宋体"/>
                <w:sz w:val="24"/>
                <w:lang w:val="en-US" w:eastAsia="zh-CN"/>
              </w:rPr>
              <w:t>013031</w:t>
            </w:r>
          </w:p>
        </w:tc>
      </w:tr>
      <w:tr w14:paraId="011B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75AB04B7">
            <w:pPr>
              <w:jc w:val="center"/>
              <w:rPr>
                <w:rFonts w:ascii="宋体" w:hAnsi="宋体" w:cs="宋体"/>
                <w:sz w:val="24"/>
              </w:rPr>
            </w:pPr>
          </w:p>
        </w:tc>
        <w:tc>
          <w:tcPr>
            <w:tcW w:w="1237" w:type="dxa"/>
            <w:tcBorders>
              <w:tl2br w:val="nil"/>
              <w:tr2bl w:val="nil"/>
            </w:tcBorders>
            <w:shd w:val="clear" w:color="auto" w:fill="FFFFFF"/>
            <w:vAlign w:val="center"/>
          </w:tcPr>
          <w:p w14:paraId="4F508235">
            <w:pPr>
              <w:jc w:val="center"/>
              <w:rPr>
                <w:rFonts w:ascii="宋体" w:hAnsi="宋体" w:cs="宋体"/>
                <w:sz w:val="24"/>
              </w:rPr>
            </w:pPr>
            <w:r>
              <w:rPr>
                <w:rFonts w:hint="eastAsia" w:ascii="宋体" w:hAnsi="宋体" w:cs="宋体"/>
                <w:sz w:val="24"/>
              </w:rPr>
              <w:t>岳强</w:t>
            </w:r>
          </w:p>
        </w:tc>
        <w:tc>
          <w:tcPr>
            <w:tcW w:w="4803" w:type="dxa"/>
            <w:tcBorders>
              <w:tl2br w:val="nil"/>
              <w:tr2bl w:val="nil"/>
            </w:tcBorders>
            <w:shd w:val="clear" w:color="auto" w:fill="FFFFFF"/>
            <w:vAlign w:val="center"/>
          </w:tcPr>
          <w:p w14:paraId="0E1A6948">
            <w:pPr>
              <w:jc w:val="center"/>
              <w:rPr>
                <w:rFonts w:ascii="宋体" w:hAnsi="宋体" w:cs="宋体"/>
                <w:sz w:val="24"/>
              </w:rPr>
            </w:pPr>
            <w:r>
              <w:rPr>
                <w:rFonts w:hint="eastAsia" w:ascii="宋体" w:hAnsi="宋体" w:cs="宋体"/>
                <w:sz w:val="24"/>
              </w:rPr>
              <w:t>0800000000102212</w:t>
            </w:r>
          </w:p>
        </w:tc>
        <w:tc>
          <w:tcPr>
            <w:tcW w:w="2115" w:type="dxa"/>
            <w:tcBorders>
              <w:tl2br w:val="nil"/>
              <w:tr2bl w:val="nil"/>
            </w:tcBorders>
            <w:shd w:val="clear" w:color="auto" w:fill="FFFFFF"/>
            <w:vAlign w:val="center"/>
          </w:tcPr>
          <w:p w14:paraId="34039BB0">
            <w:pPr>
              <w:jc w:val="center"/>
              <w:rPr>
                <w:rFonts w:ascii="宋体" w:hAnsi="宋体" w:cs="宋体"/>
                <w:sz w:val="24"/>
              </w:rPr>
            </w:pPr>
            <w:r>
              <w:rPr>
                <w:rFonts w:hint="eastAsia" w:ascii="宋体" w:hAnsi="宋体" w:cs="宋体"/>
                <w:sz w:val="24"/>
              </w:rPr>
              <w:t>002352</w:t>
            </w:r>
          </w:p>
        </w:tc>
      </w:tr>
      <w:tr w14:paraId="4F9C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3F542EE4">
            <w:pPr>
              <w:jc w:val="center"/>
              <w:rPr>
                <w:rFonts w:ascii="宋体" w:hAnsi="宋体" w:cs="宋体"/>
                <w:sz w:val="24"/>
              </w:rPr>
            </w:pPr>
          </w:p>
        </w:tc>
        <w:tc>
          <w:tcPr>
            <w:tcW w:w="1237" w:type="dxa"/>
            <w:tcBorders>
              <w:tl2br w:val="nil"/>
              <w:tr2bl w:val="nil"/>
            </w:tcBorders>
            <w:shd w:val="clear" w:color="auto" w:fill="FFFFFF"/>
            <w:vAlign w:val="center"/>
          </w:tcPr>
          <w:p w14:paraId="4320B2A6">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张晋慧</w:t>
            </w:r>
          </w:p>
        </w:tc>
        <w:tc>
          <w:tcPr>
            <w:tcW w:w="4803" w:type="dxa"/>
            <w:tcBorders>
              <w:tl2br w:val="nil"/>
              <w:tr2bl w:val="nil"/>
            </w:tcBorders>
            <w:shd w:val="clear" w:color="auto" w:fill="FFFFFF"/>
            <w:vAlign w:val="center"/>
          </w:tcPr>
          <w:p w14:paraId="70C9750C">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1100000000302946</w:t>
            </w:r>
          </w:p>
        </w:tc>
        <w:tc>
          <w:tcPr>
            <w:tcW w:w="2115" w:type="dxa"/>
            <w:tcBorders>
              <w:tl2br w:val="nil"/>
              <w:tr2bl w:val="nil"/>
            </w:tcBorders>
            <w:shd w:val="clear" w:color="auto" w:fill="FFFFFF"/>
            <w:vAlign w:val="center"/>
          </w:tcPr>
          <w:p w14:paraId="2C5E2BF3">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020045</w:t>
            </w:r>
          </w:p>
        </w:tc>
      </w:tr>
      <w:tr w14:paraId="0664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45419EC2">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155" w:type="dxa"/>
            <w:gridSpan w:val="3"/>
            <w:tcBorders>
              <w:tl2br w:val="nil"/>
              <w:tr2bl w:val="nil"/>
            </w:tcBorders>
            <w:shd w:val="clear" w:color="auto" w:fill="FFFFFF"/>
            <w:vAlign w:val="center"/>
          </w:tcPr>
          <w:p w14:paraId="63155A62">
            <w:pPr>
              <w:jc w:val="center"/>
              <w:rPr>
                <w:rFonts w:ascii="宋体" w:hAnsi="宋体" w:cs="宋体"/>
                <w:sz w:val="24"/>
              </w:rPr>
            </w:pPr>
            <w:r>
              <w:rPr>
                <w:rFonts w:hint="eastAsia" w:ascii="宋体" w:hAnsi="宋体" w:cs="宋体"/>
                <w:sz w:val="24"/>
              </w:rPr>
              <w:t>/</w:t>
            </w:r>
          </w:p>
        </w:tc>
      </w:tr>
      <w:tr w14:paraId="770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1074" w:type="dxa"/>
            <w:tcBorders>
              <w:tl2br w:val="nil"/>
              <w:tr2bl w:val="nil"/>
            </w:tcBorders>
            <w:shd w:val="clear" w:color="auto" w:fill="FFFFFF"/>
            <w:vAlign w:val="center"/>
          </w:tcPr>
          <w:p w14:paraId="5781712E">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155" w:type="dxa"/>
            <w:gridSpan w:val="3"/>
            <w:tcBorders>
              <w:tl2br w:val="nil"/>
              <w:tr2bl w:val="nil"/>
            </w:tcBorders>
            <w:shd w:val="clear" w:color="auto" w:fill="FFFFFF"/>
            <w:vAlign w:val="center"/>
          </w:tcPr>
          <w:p w14:paraId="2A5711E2">
            <w:pPr>
              <w:widowControl/>
              <w:spacing w:after="150"/>
              <w:jc w:val="center"/>
              <w:rPr>
                <w:rFonts w:hint="default" w:ascii="Times New Roman" w:hAnsi="Times New Roman" w:eastAsia="宋体"/>
                <w:sz w:val="24"/>
                <w:lang w:val="en-US" w:eastAsia="zh-CN"/>
              </w:rPr>
            </w:pPr>
            <w:r>
              <w:rPr>
                <w:rFonts w:hint="eastAsia" w:ascii="Times New Roman" w:hAnsi="Times New Roman"/>
                <w:sz w:val="24"/>
              </w:rPr>
              <w:t>熊克书</w:t>
            </w:r>
            <w:r>
              <w:rPr>
                <w:rFonts w:hint="eastAsia"/>
                <w:color w:val="000000"/>
                <w:sz w:val="24"/>
              </w:rPr>
              <w:t>、</w:t>
            </w:r>
            <w:r>
              <w:rPr>
                <w:rFonts w:hint="eastAsia" w:ascii="Times New Roman" w:hAnsi="Times New Roman"/>
                <w:sz w:val="24"/>
              </w:rPr>
              <w:t>吴红玉</w:t>
            </w:r>
            <w:r>
              <w:rPr>
                <w:rFonts w:hint="eastAsia"/>
                <w:sz w:val="24"/>
                <w:lang w:val="en-US" w:eastAsia="zh-CN"/>
              </w:rPr>
              <w:t>2025.2.18</w:t>
            </w:r>
          </w:p>
        </w:tc>
      </w:tr>
      <w:tr w14:paraId="699D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074" w:type="dxa"/>
            <w:tcBorders>
              <w:tl2br w:val="nil"/>
              <w:tr2bl w:val="nil"/>
            </w:tcBorders>
            <w:shd w:val="clear" w:color="auto" w:fill="FFFFFF"/>
            <w:vAlign w:val="center"/>
          </w:tcPr>
          <w:p w14:paraId="00480C70">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155" w:type="dxa"/>
            <w:gridSpan w:val="3"/>
            <w:tcBorders>
              <w:tl2br w:val="nil"/>
              <w:tr2bl w:val="nil"/>
            </w:tcBorders>
            <w:shd w:val="clear" w:color="auto" w:fill="FFFFFF"/>
            <w:vAlign w:val="center"/>
          </w:tcPr>
          <w:p w14:paraId="76100CE6">
            <w:pPr>
              <w:widowControl/>
              <w:spacing w:after="150"/>
              <w:jc w:val="center"/>
              <w:rPr>
                <w:rFonts w:hint="eastAsia" w:ascii="Times New Roman" w:hAnsi="Times New Roman" w:eastAsia="宋体"/>
                <w:color w:val="FF0000"/>
                <w:sz w:val="24"/>
                <w:lang w:val="en-US" w:eastAsia="zh-CN"/>
              </w:rPr>
            </w:pPr>
            <w:r>
              <w:rPr>
                <w:rFonts w:hint="eastAsia" w:ascii="Times New Roman" w:hAnsi="Times New Roman"/>
                <w:sz w:val="24"/>
                <w:lang w:val="en-US" w:eastAsia="zh-CN"/>
              </w:rPr>
              <w:t>/</w:t>
            </w:r>
          </w:p>
        </w:tc>
      </w:tr>
      <w:tr w14:paraId="47F8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2F28975A">
            <w:pPr>
              <w:widowControl/>
              <w:spacing w:after="150"/>
              <w:jc w:val="center"/>
              <w:rPr>
                <w:rFonts w:ascii="宋体" w:hAnsi="宋体" w:cs="宋体"/>
                <w:sz w:val="24"/>
              </w:rPr>
            </w:pPr>
            <w:r>
              <w:rPr>
                <w:rFonts w:hint="eastAsia" w:ascii="宋体" w:hAnsi="宋体" w:cs="宋体"/>
                <w:kern w:val="0"/>
                <w:sz w:val="24"/>
                <w:shd w:val="clear" w:color="auto" w:fill="FFFFFF"/>
              </w:rPr>
              <w:t>项目简介</w:t>
            </w:r>
          </w:p>
        </w:tc>
        <w:tc>
          <w:tcPr>
            <w:tcW w:w="8155" w:type="dxa"/>
            <w:gridSpan w:val="3"/>
            <w:tcBorders>
              <w:tl2br w:val="nil"/>
              <w:tr2bl w:val="nil"/>
            </w:tcBorders>
            <w:shd w:val="clear" w:color="auto" w:fill="FFFFFF"/>
          </w:tcPr>
          <w:p w14:paraId="73E4F9CE">
            <w:pPr>
              <w:ind w:firstLine="560"/>
              <w:rPr>
                <w:rFonts w:hint="eastAsia"/>
                <w:snapToGrid w:val="0"/>
              </w:rPr>
            </w:pPr>
            <w:r>
              <w:rPr>
                <w:rFonts w:hint="eastAsia"/>
                <w:snapToGrid w:val="0"/>
              </w:rPr>
              <w:t>江西领旺科技有限公司成立于2024年10月24日，并取得永丰县市场监督管理局颁发的《营业执照》，营业执照统一社会信用代码：91360825MAE3FTE56R。公司注册住所：江西省吉安市永丰县古县镇永丰县古县粮油购销公司。法定代表人：朱吉安。注册资本1000万元。企业类型为有限责任公司(自然人投资或控股)。营业执照许可经营范围：食品添加剂生产，饮料生产（依法须经批准的项目，经相关部门批准后在许可有效期内方可开展经营活动，具体经营项目和许可期限以相关部门批准文件或许可证件为准）一般项目：基础化学原料制造（不含危险化学品等许可类化学品的制造），供应链管理服务，五金产品零售，阀门和旋塞销售，劳动保护用品销售，橡胶制品销售，包装材料及制品销售，化工产品生产（不含许可类化工产品），货物进出口，技术进出口，食品添加剂销售，第二类医疗器械销售，日用家电零售（除依法须经批准的项目外，凭营业执照依法自主开展经营活动）。该公司于</w:t>
            </w:r>
            <w:r>
              <w:rPr>
                <w:rFonts w:hint="eastAsia"/>
              </w:rPr>
              <w:t>2024年12月16日取得永丰县发展和改革委员会的《江西省企业投资项目备案通知书》，备案项目名称为：江西领旺科技有限公司食品添加剂气体充装一期项目。项目统一代码为：2411-360825-04-05-342638。项目拟建地址：江西省吉安市永丰县古县镇永丰县古县粮油购销公司院内（惠民路与S223公路交汇口西北侧200米处）</w:t>
            </w:r>
            <w:r>
              <w:rPr>
                <w:rFonts w:hint="eastAsia"/>
                <w:snapToGrid w:val="0"/>
              </w:rPr>
              <w:t>。</w:t>
            </w:r>
          </w:p>
        </w:tc>
      </w:tr>
      <w:tr w14:paraId="5658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60BC4E94">
            <w:pPr>
              <w:widowControl/>
              <w:spacing w:after="150"/>
              <w:jc w:val="center"/>
            </w:pPr>
            <w:r>
              <w:rPr>
                <w:rFonts w:hint="eastAsia"/>
                <w:sz w:val="24"/>
              </w:rPr>
              <w:t>工艺流程</w:t>
            </w:r>
          </w:p>
        </w:tc>
        <w:tc>
          <w:tcPr>
            <w:tcW w:w="8155" w:type="dxa"/>
            <w:gridSpan w:val="3"/>
            <w:tcBorders>
              <w:tl2br w:val="nil"/>
              <w:tr2bl w:val="nil"/>
            </w:tcBorders>
            <w:shd w:val="clear" w:color="auto" w:fill="FFFFFF"/>
          </w:tcPr>
          <w:p w14:paraId="3801DB2D">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1、氮气（食品级）充装工艺流程</w:t>
            </w:r>
          </w:p>
          <w:p w14:paraId="1EB0BBCE">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空氮气瓶根据《气瓶充装前检查规程》对空氮气瓶进行检查，检测不合格的气瓶不予充装；检测合格的气瓶若有余气应置于充装排气架上进行排空处理后再进行充装。</w:t>
            </w:r>
          </w:p>
          <w:p w14:paraId="70E3F723">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液氮经液氮槽车（-196℃，0.8 MPa）输入液氮储罐（-184℃，0.8 MPa），氮储罐里面的液氮经低温液泵泵入空温式气化器气化（常温，16.5MPa），气化得到的氮气，经管道分别输送到集装格充装排和散瓶充装排，再充入氮气瓶，控制充装压力15MPa，充装过程中根据压力表读数控制充装量。</w:t>
            </w:r>
          </w:p>
          <w:p w14:paraId="714B5546">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2、二氧化碳（食品级）充装工艺流程</w:t>
            </w:r>
          </w:p>
          <w:p w14:paraId="66297DED">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空二氧化碳气瓶根据《气瓶充装前检查规程》对空二氧化碳气瓶进行检查，检测不合格的气瓶不予充装；检测合格的气瓶若有余气应置于充装排气架上进行排空处理后再进行充装。</w:t>
            </w:r>
          </w:p>
          <w:p w14:paraId="5716EB57">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食品二氧化碳经低温液泵泵入空温式气化器气化（常温，16.5MPa），气化得到的二氧化碳，经管道分别输送到集装格充装排和散瓶充装排，再充入二氧化碳瓶，控制充装压力15MPa，充装过程中根据压力表读数控制充装量。</w:t>
            </w:r>
          </w:p>
          <w:p w14:paraId="134C4F79">
            <w:pPr>
              <w:pStyle w:val="17"/>
              <w:spacing w:before="0" w:beforeAutospacing="0" w:after="0" w:afterAutospacing="0"/>
              <w:rPr>
                <w:rFonts w:hint="eastAsia" w:ascii="宋体" w:hAnsi="宋体" w:cs="宋体"/>
                <w:b w:val="0"/>
                <w:bCs w:val="0"/>
                <w:sz w:val="21"/>
                <w:szCs w:val="21"/>
              </w:rPr>
            </w:pPr>
            <w:r>
              <w:rPr>
                <w:rFonts w:hint="eastAsia" w:ascii="宋体" w:hAnsi="宋体" w:cs="宋体"/>
                <w:b w:val="0"/>
                <w:bCs w:val="0"/>
                <w:sz w:val="21"/>
                <w:szCs w:val="21"/>
              </w:rPr>
              <w:t>3、一氧化二氮（食品级）充装工艺流程</w:t>
            </w:r>
          </w:p>
          <w:p w14:paraId="50E13155">
            <w:pPr>
              <w:pStyle w:val="17"/>
              <w:spacing w:before="0" w:beforeAutospacing="0" w:after="0" w:afterAutospacing="0"/>
              <w:rPr>
                <w:rFonts w:ascii="宋体" w:hAnsi="宋体" w:cs="宋体"/>
                <w:snapToGrid w:val="0"/>
                <w:kern w:val="0"/>
                <w:szCs w:val="21"/>
              </w:rPr>
            </w:pPr>
            <w:r>
              <w:rPr>
                <w:rFonts w:hint="eastAsia" w:ascii="宋体" w:hAnsi="宋体" w:cs="宋体"/>
                <w:b w:val="0"/>
                <w:bCs w:val="0"/>
                <w:sz w:val="21"/>
                <w:szCs w:val="21"/>
              </w:rPr>
              <w:t>低温液态一氧化二氮由低温液体运输槽车运至厂区，由槽车自带的增 压器增压卸入低温液体储罐。之后经往复式低温液体泵加压输送至充装台 充装 40L 液体钢瓶或经气化器进行热交换，使低温液体变成常温气体，经过滤器过滤掉杂质后进入灌装机灌装进 8g钢瓶和580克钢瓶</w:t>
            </w:r>
            <w:r>
              <w:rPr>
                <w:rFonts w:hint="eastAsia"/>
                <w:bCs/>
                <w:color w:val="000000"/>
                <w:spacing w:val="-4"/>
                <w:sz w:val="21"/>
                <w:szCs w:val="21"/>
              </w:rPr>
              <w:t>。</w:t>
            </w:r>
          </w:p>
        </w:tc>
      </w:tr>
      <w:tr w14:paraId="2BDE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4A954F8A">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155" w:type="dxa"/>
            <w:gridSpan w:val="3"/>
            <w:tcBorders>
              <w:tl2br w:val="nil"/>
              <w:tr2bl w:val="nil"/>
            </w:tcBorders>
            <w:shd w:val="clear" w:color="auto" w:fill="FFFFFF"/>
            <w:vAlign w:val="center"/>
          </w:tcPr>
          <w:p w14:paraId="44A8D792">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59419F03">
      <w:pPr>
        <w:rPr>
          <w:rFonts w:hint="eastAsia"/>
          <w:lang w:eastAsia="zh-CN"/>
        </w:rPr>
      </w:pPr>
      <w:r>
        <w:rPr>
          <w:rFonts w:hint="eastAsia"/>
          <w:lang w:eastAsia="zh-CN"/>
        </w:rPr>
        <w:br w:type="page"/>
      </w:r>
    </w:p>
    <w:p w14:paraId="523DCE7C">
      <w:pPr>
        <w:rPr>
          <w:rFonts w:hint="eastAsia"/>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311150</wp:posOffset>
            </wp:positionH>
            <wp:positionV relativeFrom="paragraph">
              <wp:posOffset>4422775</wp:posOffset>
            </wp:positionV>
            <wp:extent cx="5261610" cy="3945890"/>
            <wp:effectExtent l="0" t="0" r="15240" b="16510"/>
            <wp:wrapNone/>
            <wp:docPr id="6" name="图片 6" descr="9119360bd597c37bec3aaa767e19e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119360bd597c37bec3aaa767e19ea9"/>
                    <pic:cNvPicPr>
                      <a:picLocks noChangeAspect="1"/>
                    </pic:cNvPicPr>
                  </pic:nvPicPr>
                  <pic:blipFill>
                    <a:blip r:embed="rId4"/>
                    <a:stretch>
                      <a:fillRect/>
                    </a:stretch>
                  </pic:blipFill>
                  <pic:spPr>
                    <a:xfrm>
                      <a:off x="0" y="0"/>
                      <a:ext cx="5261610" cy="3945890"/>
                    </a:xfrm>
                    <a:prstGeom prst="rect">
                      <a:avLst/>
                    </a:prstGeom>
                  </pic:spPr>
                </pic:pic>
              </a:graphicData>
            </a:graphic>
          </wp:anchor>
        </w:drawing>
      </w:r>
      <w:r>
        <w:rPr>
          <w:rFonts w:hint="eastAsia"/>
          <w:b/>
          <w:bCs/>
          <w:sz w:val="24"/>
          <w:szCs w:val="24"/>
          <w:lang w:val="en-US" w:eastAsia="zh-CN"/>
        </w:rPr>
        <w:t>现场照片</w:t>
      </w:r>
      <w:r>
        <w:rPr>
          <w:rFonts w:hint="eastAsia"/>
          <w:lang w:eastAsia="zh-CN"/>
        </w:rPr>
        <w:drawing>
          <wp:anchor distT="0" distB="0" distL="114300" distR="114300" simplePos="0" relativeHeight="251659264" behindDoc="0" locked="0" layoutInCell="1" allowOverlap="1">
            <wp:simplePos x="0" y="0"/>
            <wp:positionH relativeFrom="column">
              <wp:posOffset>318135</wp:posOffset>
            </wp:positionH>
            <wp:positionV relativeFrom="paragraph">
              <wp:posOffset>321945</wp:posOffset>
            </wp:positionV>
            <wp:extent cx="5274310" cy="3955415"/>
            <wp:effectExtent l="0" t="0" r="2540" b="6985"/>
            <wp:wrapNone/>
            <wp:docPr id="1" name="图片 1" descr="a6880640816c29208297a9d0f438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880640816c29208297a9d0f438d04"/>
                    <pic:cNvPicPr>
                      <a:picLocks noChangeAspect="1"/>
                    </pic:cNvPicPr>
                  </pic:nvPicPr>
                  <pic:blipFill>
                    <a:blip r:embed="rId5"/>
                    <a:stretch>
                      <a:fillRect/>
                    </a:stretch>
                  </pic:blipFill>
                  <pic:spPr>
                    <a:xfrm>
                      <a:off x="0" y="0"/>
                      <a:ext cx="5274310" cy="3955415"/>
                    </a:xfrm>
                    <a:prstGeom prst="rect">
                      <a:avLst/>
                    </a:prstGeom>
                  </pic:spPr>
                </pic:pic>
              </a:graphicData>
            </a:graphic>
          </wp:anchor>
        </w:drawing>
      </w:r>
      <w:r>
        <w:rPr>
          <w:rFonts w:hint="eastAsia"/>
          <w:lang w:eastAsia="zh-CN"/>
        </w:rPr>
        <w:br w:type="page"/>
      </w:r>
      <w:bookmarkStart w:id="0" w:name="_GoBack"/>
      <w:bookmarkEnd w:id="0"/>
    </w:p>
    <w:p w14:paraId="40DA9C56">
      <w:pPr>
        <w:pStyle w:val="10"/>
        <w:ind w:left="0" w:leftChars="0" w:firstLine="0" w:firstLineChars="0"/>
        <w:rPr>
          <w:rFonts w:hint="eastAsia"/>
          <w:lang w:eastAsia="zh-CN"/>
        </w:rPr>
      </w:pPr>
      <w:r>
        <w:drawing>
          <wp:inline distT="0" distB="0" distL="114300" distR="114300">
            <wp:extent cx="5961380" cy="7919720"/>
            <wp:effectExtent l="0" t="0" r="7620" b="5080"/>
            <wp:docPr id="2" name="图片 1" descr="7b0a202020202266696c746572223a202238220a7d0a"/>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5ae62bf3-e1ad-4eb4-98d8-a7d0aadfe583}"/>
                  </s:tag>
                </a:ext>
              </a:extLst>
            </wp:cNvGraphicFramePr>
            <a:graphic xmlns:a="http://schemas.openxmlformats.org/drawingml/2006/main">
              <a:graphicData uri="http://schemas.openxmlformats.org/drawingml/2006/picture">
                <pic:pic xmlns:pic="http://schemas.openxmlformats.org/drawingml/2006/picture">
                  <pic:nvPicPr>
                    <pic:cNvPr id="2" name="图片 1" descr="7b0a202020202266696c746572223a202238220a7d0a"/>
                    <pic:cNvPicPr>
                      <a:picLocks noChangeAspect="1"/>
                    </pic:cNvPicPr>
                  </pic:nvPicPr>
                  <pic:blipFill>
                    <a:blip r:embed="rId6"/>
                    <a:stretch>
                      <a:fillRect/>
                    </a:stretch>
                  </pic:blipFill>
                  <pic:spPr>
                    <a:xfrm>
                      <a:off x="0" y="0"/>
                      <a:ext cx="5961380" cy="7919720"/>
                    </a:xfrm>
                    <a:prstGeom prst="rect">
                      <a:avLst/>
                    </a:prstGeom>
                    <a:noFill/>
                    <a:ln>
                      <a:noFill/>
                    </a:ln>
                  </pic:spPr>
                </pic:pic>
              </a:graphicData>
            </a:graphic>
          </wp:inline>
        </w:drawing>
      </w:r>
      <w:r>
        <w:rPr>
          <w:rFonts w:hint="eastAsia"/>
          <w:lang w:eastAsia="zh-CN"/>
        </w:rPr>
        <w:drawing>
          <wp:inline distT="0" distB="0" distL="114300" distR="114300">
            <wp:extent cx="5873115" cy="7919720"/>
            <wp:effectExtent l="0" t="0" r="6985" b="5080"/>
            <wp:docPr id="4" name="图片 4" descr="a22ac8b572af753c2b47b82663657ed"/>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55741baa-824b-44d5-95dd-ce4c996265e1}"/>
                  </s:tag>
                </a:ext>
              </a:extLst>
            </wp:cNvGraphicFramePr>
            <a:graphic xmlns:a="http://schemas.openxmlformats.org/drawingml/2006/main">
              <a:graphicData uri="http://schemas.openxmlformats.org/drawingml/2006/picture">
                <pic:pic xmlns:pic="http://schemas.openxmlformats.org/drawingml/2006/picture">
                  <pic:nvPicPr>
                    <pic:cNvPr id="4" name="图片 4" descr="a22ac8b572af753c2b47b82663657ed"/>
                    <pic:cNvPicPr>
                      <a:picLocks noChangeAspect="1"/>
                    </pic:cNvPicPr>
                  </pic:nvPicPr>
                  <pic:blipFill>
                    <a:blip r:embed="rId7"/>
                    <a:stretch>
                      <a:fillRect/>
                    </a:stretch>
                  </pic:blipFill>
                  <pic:spPr>
                    <a:xfrm>
                      <a:off x="0" y="0"/>
                      <a:ext cx="5873115" cy="7919720"/>
                    </a:xfrm>
                    <a:prstGeom prst="rect">
                      <a:avLst/>
                    </a:prstGeom>
                  </pic:spPr>
                </pic:pic>
              </a:graphicData>
            </a:graphic>
          </wp:inline>
        </w:drawing>
      </w:r>
    </w:p>
    <w:p w14:paraId="3EC18341">
      <w:pPr>
        <w:rPr>
          <w:rFonts w:hint="eastAsia"/>
          <w:lang w:eastAsia="zh-CN"/>
        </w:rPr>
      </w:pPr>
      <w:r>
        <w:rPr>
          <w:rFonts w:hint="eastAsia"/>
          <w:lang w:eastAsia="zh-CN"/>
        </w:rPr>
        <w:br w:type="page"/>
      </w:r>
      <w:r>
        <w:rPr>
          <w:rFonts w:hint="eastAsia"/>
          <w:lang w:eastAsia="zh-CN"/>
        </w:rPr>
        <w:drawing>
          <wp:inline distT="0" distB="0" distL="114300" distR="114300">
            <wp:extent cx="5845810" cy="7919720"/>
            <wp:effectExtent l="0" t="0" r="8890" b="5080"/>
            <wp:docPr id="5" name="图片 5" descr="669fe0b3febeae3d7d91281b3990a49"/>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b0fe633a-e5fe-437c-b4b7-ca303ba285bb}"/>
                  </s:tag>
                </a:ext>
              </a:extLst>
            </wp:cNvGraphicFramePr>
            <a:graphic xmlns:a="http://schemas.openxmlformats.org/drawingml/2006/main">
              <a:graphicData uri="http://schemas.openxmlformats.org/drawingml/2006/picture">
                <pic:pic xmlns:pic="http://schemas.openxmlformats.org/drawingml/2006/picture">
                  <pic:nvPicPr>
                    <pic:cNvPr id="5" name="图片 5" descr="669fe0b3febeae3d7d91281b3990a49"/>
                    <pic:cNvPicPr>
                      <a:picLocks noChangeAspect="1"/>
                    </pic:cNvPicPr>
                  </pic:nvPicPr>
                  <pic:blipFill>
                    <a:blip r:embed="rId8"/>
                    <a:stretch>
                      <a:fillRect/>
                    </a:stretch>
                  </pic:blipFill>
                  <pic:spPr>
                    <a:xfrm>
                      <a:off x="0" y="0"/>
                      <a:ext cx="5845810" cy="7919720"/>
                    </a:xfrm>
                    <a:prstGeom prst="rect">
                      <a:avLst/>
                    </a:prstGeom>
                  </pic:spPr>
                </pic:pic>
              </a:graphicData>
            </a:graphic>
          </wp:inline>
        </w:drawing>
      </w:r>
    </w:p>
    <w:p w14:paraId="3CC18563">
      <w:pPr>
        <w:pStyle w:val="8"/>
        <w:rPr>
          <w:rFonts w:hint="eastAsia"/>
          <w:lang w:eastAsia="zh-CN"/>
        </w:rPr>
      </w:pPr>
      <w:r>
        <w:drawing>
          <wp:inline distT="0" distB="0" distL="114300" distR="114300">
            <wp:extent cx="5845810" cy="7200265"/>
            <wp:effectExtent l="0" t="0" r="8890" b="635"/>
            <wp:docPr id="3" name="图片 2"/>
            <wp:cNvGraphicFramePr>
              <a:graphicFrameLocks xmlns:a="http://schemas.openxmlformats.org/drawingml/2006/main" noChangeAspect="1"/>
              <a:extLst xmlns:a="http://schemas.openxmlformats.org/drawingml/2006/main">
                <a:ext uri="{7FBC4E63-A832-4D11-8238-D91031DB1400}">
                  <s:tag xmlns="http://www.wps.cn/officeDocument/2013/wpsCustomData" xmlns:s="http://www.wps.cn/officeDocument/2013/wpsCustomData">
                    <s:item s:name="picid" s:val="{e6f4285f-f325-4acc-8779-01acf2bf6a4e}"/>
                  </s:tag>
                </a:ext>
              </a:extLst>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845810" cy="7200265"/>
                    </a:xfrm>
                    <a:prstGeom prst="rect">
                      <a:avLst/>
                    </a:prstGeom>
                    <a:noFill/>
                    <a:ln>
                      <a:noFill/>
                    </a:ln>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79C0"/>
    <w:multiLevelType w:val="singleLevel"/>
    <w:tmpl w:val="850679C0"/>
    <w:lvl w:ilvl="0" w:tentative="0">
      <w:start w:val="1"/>
      <w:numFmt w:val="decimal"/>
      <w:pStyle w:val="47"/>
      <w:suff w:val="nothing"/>
      <w:lvlText w:val="%1）"/>
      <w:lvlJc w:val="left"/>
      <w:pPr>
        <w:tabs>
          <w:tab w:val="left" w:pos="312"/>
        </w:tabs>
      </w:pPr>
      <w:rPr>
        <w:rFonts w:hint="default" w:ascii="Times New Roman" w:hAnsi="Times New Roman" w:eastAsia="宋体" w:cs="Times New Roman"/>
        <w:sz w:val="24"/>
        <w:szCs w:val="24"/>
      </w:rPr>
    </w:lvl>
  </w:abstractNum>
  <w:abstractNum w:abstractNumId="1">
    <w:nsid w:val="5183855F"/>
    <w:multiLevelType w:val="singleLevel"/>
    <w:tmpl w:val="5183855F"/>
    <w:lvl w:ilvl="0" w:tentative="0">
      <w:start w:val="1"/>
      <w:numFmt w:val="chineseCounting"/>
      <w:pStyle w:val="4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mJhMTRkMGU2NWU2MjE0YWI5MWU2ODcxNDk2YTgifQ=="/>
    <w:docVar w:name="KSO_WPS_MARK_KEY" w:val="f0c94484-18bf-41d0-a894-232196517eb0"/>
  </w:docVars>
  <w:rsids>
    <w:rsidRoot w:val="00E3751A"/>
    <w:rsid w:val="00047227"/>
    <w:rsid w:val="00194B7C"/>
    <w:rsid w:val="002012A2"/>
    <w:rsid w:val="00303C12"/>
    <w:rsid w:val="003A7C06"/>
    <w:rsid w:val="004340C8"/>
    <w:rsid w:val="00443349"/>
    <w:rsid w:val="004D1AF7"/>
    <w:rsid w:val="005858BE"/>
    <w:rsid w:val="00727066"/>
    <w:rsid w:val="00756850"/>
    <w:rsid w:val="00787BD2"/>
    <w:rsid w:val="007A2261"/>
    <w:rsid w:val="007C3A9A"/>
    <w:rsid w:val="00802085"/>
    <w:rsid w:val="008F01AE"/>
    <w:rsid w:val="009570B9"/>
    <w:rsid w:val="009A19ED"/>
    <w:rsid w:val="00C341C7"/>
    <w:rsid w:val="00C65B3D"/>
    <w:rsid w:val="00C75118"/>
    <w:rsid w:val="00C82162"/>
    <w:rsid w:val="00D40559"/>
    <w:rsid w:val="00D93BC0"/>
    <w:rsid w:val="00E3751A"/>
    <w:rsid w:val="00E95F3C"/>
    <w:rsid w:val="00F46A10"/>
    <w:rsid w:val="00F60933"/>
    <w:rsid w:val="00FF47EE"/>
    <w:rsid w:val="01381A2C"/>
    <w:rsid w:val="030516AD"/>
    <w:rsid w:val="03463A74"/>
    <w:rsid w:val="03A1635F"/>
    <w:rsid w:val="03C37305"/>
    <w:rsid w:val="04334FFF"/>
    <w:rsid w:val="04543719"/>
    <w:rsid w:val="045937F4"/>
    <w:rsid w:val="04664971"/>
    <w:rsid w:val="04714B20"/>
    <w:rsid w:val="04D11406"/>
    <w:rsid w:val="04E23328"/>
    <w:rsid w:val="050505ED"/>
    <w:rsid w:val="054F4E8B"/>
    <w:rsid w:val="06007F0A"/>
    <w:rsid w:val="062E2CC9"/>
    <w:rsid w:val="06567547"/>
    <w:rsid w:val="06EF6353"/>
    <w:rsid w:val="07D32EB9"/>
    <w:rsid w:val="07E46E00"/>
    <w:rsid w:val="0814540D"/>
    <w:rsid w:val="08300409"/>
    <w:rsid w:val="08302FF8"/>
    <w:rsid w:val="0845254C"/>
    <w:rsid w:val="08E81855"/>
    <w:rsid w:val="08ED0200"/>
    <w:rsid w:val="08FD6983"/>
    <w:rsid w:val="0946657C"/>
    <w:rsid w:val="096769A3"/>
    <w:rsid w:val="096F1B10"/>
    <w:rsid w:val="09806C85"/>
    <w:rsid w:val="09A37E9F"/>
    <w:rsid w:val="0A0E1339"/>
    <w:rsid w:val="0A173A74"/>
    <w:rsid w:val="0A4F7A65"/>
    <w:rsid w:val="0BC750FD"/>
    <w:rsid w:val="0C370800"/>
    <w:rsid w:val="0D0227BA"/>
    <w:rsid w:val="0D073DB5"/>
    <w:rsid w:val="0D081033"/>
    <w:rsid w:val="0E564C35"/>
    <w:rsid w:val="0EC817E1"/>
    <w:rsid w:val="0F1C6141"/>
    <w:rsid w:val="0F423341"/>
    <w:rsid w:val="0FE07C54"/>
    <w:rsid w:val="0FFD1618"/>
    <w:rsid w:val="10806817"/>
    <w:rsid w:val="10A546BD"/>
    <w:rsid w:val="10AD0B5D"/>
    <w:rsid w:val="10AE1BD9"/>
    <w:rsid w:val="10D96D50"/>
    <w:rsid w:val="117D68B3"/>
    <w:rsid w:val="11BA5E99"/>
    <w:rsid w:val="13337B71"/>
    <w:rsid w:val="13FA1B12"/>
    <w:rsid w:val="141C622E"/>
    <w:rsid w:val="14732EA1"/>
    <w:rsid w:val="147F5532"/>
    <w:rsid w:val="14D001B2"/>
    <w:rsid w:val="156C314D"/>
    <w:rsid w:val="15CB68F5"/>
    <w:rsid w:val="16B10157"/>
    <w:rsid w:val="172B1294"/>
    <w:rsid w:val="17505468"/>
    <w:rsid w:val="1752433D"/>
    <w:rsid w:val="17550DB0"/>
    <w:rsid w:val="17810296"/>
    <w:rsid w:val="17C601C4"/>
    <w:rsid w:val="182061EA"/>
    <w:rsid w:val="18301429"/>
    <w:rsid w:val="18351C95"/>
    <w:rsid w:val="188D103C"/>
    <w:rsid w:val="190E35A0"/>
    <w:rsid w:val="191A70DD"/>
    <w:rsid w:val="19992B53"/>
    <w:rsid w:val="19CE23A1"/>
    <w:rsid w:val="19D014C8"/>
    <w:rsid w:val="19F45335"/>
    <w:rsid w:val="1A330456"/>
    <w:rsid w:val="1A4E76A5"/>
    <w:rsid w:val="1ADA1B6B"/>
    <w:rsid w:val="1B63147C"/>
    <w:rsid w:val="1C3244B8"/>
    <w:rsid w:val="1C3E4E60"/>
    <w:rsid w:val="1C461987"/>
    <w:rsid w:val="1C4B6410"/>
    <w:rsid w:val="1C67088B"/>
    <w:rsid w:val="1C970306"/>
    <w:rsid w:val="1CD13F56"/>
    <w:rsid w:val="1CD14F1F"/>
    <w:rsid w:val="1CEA3399"/>
    <w:rsid w:val="1DA60EEB"/>
    <w:rsid w:val="1F0F5E71"/>
    <w:rsid w:val="1F142A61"/>
    <w:rsid w:val="1F373426"/>
    <w:rsid w:val="1F642D26"/>
    <w:rsid w:val="1FAC2BD1"/>
    <w:rsid w:val="1FF45CE7"/>
    <w:rsid w:val="20176124"/>
    <w:rsid w:val="2107263D"/>
    <w:rsid w:val="21313216"/>
    <w:rsid w:val="214C4107"/>
    <w:rsid w:val="21A13C43"/>
    <w:rsid w:val="222E1FA2"/>
    <w:rsid w:val="22366385"/>
    <w:rsid w:val="224031F6"/>
    <w:rsid w:val="2282270A"/>
    <w:rsid w:val="229735F9"/>
    <w:rsid w:val="22AD2D70"/>
    <w:rsid w:val="23532900"/>
    <w:rsid w:val="2359594A"/>
    <w:rsid w:val="237962D0"/>
    <w:rsid w:val="23B37411"/>
    <w:rsid w:val="242E50EF"/>
    <w:rsid w:val="244E33BB"/>
    <w:rsid w:val="24775815"/>
    <w:rsid w:val="24D12D46"/>
    <w:rsid w:val="24FD0CF7"/>
    <w:rsid w:val="25FB3FD9"/>
    <w:rsid w:val="260B2287"/>
    <w:rsid w:val="26134134"/>
    <w:rsid w:val="271635D9"/>
    <w:rsid w:val="27280E94"/>
    <w:rsid w:val="27F61196"/>
    <w:rsid w:val="28814447"/>
    <w:rsid w:val="29283150"/>
    <w:rsid w:val="297A3C20"/>
    <w:rsid w:val="298C1931"/>
    <w:rsid w:val="29925FE1"/>
    <w:rsid w:val="29C972C6"/>
    <w:rsid w:val="2B944ACD"/>
    <w:rsid w:val="2BD9110B"/>
    <w:rsid w:val="2C9D3BC7"/>
    <w:rsid w:val="2CF2686E"/>
    <w:rsid w:val="2E9E272A"/>
    <w:rsid w:val="2EAE6403"/>
    <w:rsid w:val="2F5C124E"/>
    <w:rsid w:val="31055C5A"/>
    <w:rsid w:val="3256187C"/>
    <w:rsid w:val="3259568C"/>
    <w:rsid w:val="32A31CA7"/>
    <w:rsid w:val="32A66941"/>
    <w:rsid w:val="334B2415"/>
    <w:rsid w:val="339918AA"/>
    <w:rsid w:val="33BD2F62"/>
    <w:rsid w:val="33C148CD"/>
    <w:rsid w:val="33E01751"/>
    <w:rsid w:val="341F407D"/>
    <w:rsid w:val="34BD4A82"/>
    <w:rsid w:val="351530F3"/>
    <w:rsid w:val="35211925"/>
    <w:rsid w:val="35524794"/>
    <w:rsid w:val="36577381"/>
    <w:rsid w:val="366115C7"/>
    <w:rsid w:val="368F242B"/>
    <w:rsid w:val="36E75766"/>
    <w:rsid w:val="37285AB1"/>
    <w:rsid w:val="375C6F30"/>
    <w:rsid w:val="3781684D"/>
    <w:rsid w:val="3823766B"/>
    <w:rsid w:val="396748BA"/>
    <w:rsid w:val="39AC13AD"/>
    <w:rsid w:val="3A751F6D"/>
    <w:rsid w:val="3AB6680E"/>
    <w:rsid w:val="3AD61658"/>
    <w:rsid w:val="3ADD7367"/>
    <w:rsid w:val="3AF50232"/>
    <w:rsid w:val="3B251FB8"/>
    <w:rsid w:val="3B3712DA"/>
    <w:rsid w:val="3B516ED3"/>
    <w:rsid w:val="3B622014"/>
    <w:rsid w:val="3BFC6477"/>
    <w:rsid w:val="3C7D28D5"/>
    <w:rsid w:val="3C9506A5"/>
    <w:rsid w:val="3CE43836"/>
    <w:rsid w:val="3D027FC2"/>
    <w:rsid w:val="3D3D4FC4"/>
    <w:rsid w:val="3D4729D1"/>
    <w:rsid w:val="3DEB4A20"/>
    <w:rsid w:val="3E2D53F7"/>
    <w:rsid w:val="3EB62D94"/>
    <w:rsid w:val="3EEC7F81"/>
    <w:rsid w:val="3F0E1560"/>
    <w:rsid w:val="3FA71C20"/>
    <w:rsid w:val="3FDA2F9E"/>
    <w:rsid w:val="40606FB3"/>
    <w:rsid w:val="408A0869"/>
    <w:rsid w:val="40995D81"/>
    <w:rsid w:val="40DC28F6"/>
    <w:rsid w:val="416C231C"/>
    <w:rsid w:val="41B906C9"/>
    <w:rsid w:val="41C84509"/>
    <w:rsid w:val="421E5E45"/>
    <w:rsid w:val="42305ED2"/>
    <w:rsid w:val="42355182"/>
    <w:rsid w:val="43120BD6"/>
    <w:rsid w:val="43B14016"/>
    <w:rsid w:val="43F50190"/>
    <w:rsid w:val="4432163F"/>
    <w:rsid w:val="44476729"/>
    <w:rsid w:val="44915BF6"/>
    <w:rsid w:val="4546743F"/>
    <w:rsid w:val="45A13141"/>
    <w:rsid w:val="45D765E9"/>
    <w:rsid w:val="46966FC2"/>
    <w:rsid w:val="46F56910"/>
    <w:rsid w:val="47EE36B2"/>
    <w:rsid w:val="485E76F8"/>
    <w:rsid w:val="487A531F"/>
    <w:rsid w:val="48AF6D87"/>
    <w:rsid w:val="49CE6C17"/>
    <w:rsid w:val="4A437992"/>
    <w:rsid w:val="4A657908"/>
    <w:rsid w:val="4BE40D01"/>
    <w:rsid w:val="4CDE060B"/>
    <w:rsid w:val="4E2E60EA"/>
    <w:rsid w:val="4E3D5914"/>
    <w:rsid w:val="4E461B89"/>
    <w:rsid w:val="4E834801"/>
    <w:rsid w:val="4F4C1097"/>
    <w:rsid w:val="4F844CD5"/>
    <w:rsid w:val="4FB01626"/>
    <w:rsid w:val="4FF32FA8"/>
    <w:rsid w:val="50EA0B03"/>
    <w:rsid w:val="512A57AB"/>
    <w:rsid w:val="515A3854"/>
    <w:rsid w:val="5276471A"/>
    <w:rsid w:val="52B20F97"/>
    <w:rsid w:val="52CC47C0"/>
    <w:rsid w:val="52E07D49"/>
    <w:rsid w:val="5374510A"/>
    <w:rsid w:val="53F5005F"/>
    <w:rsid w:val="550C37A2"/>
    <w:rsid w:val="563D2137"/>
    <w:rsid w:val="565D015E"/>
    <w:rsid w:val="56836AB2"/>
    <w:rsid w:val="56BC2DE3"/>
    <w:rsid w:val="56D42C4D"/>
    <w:rsid w:val="56EF512A"/>
    <w:rsid w:val="57301D47"/>
    <w:rsid w:val="57487036"/>
    <w:rsid w:val="575D6537"/>
    <w:rsid w:val="57800B40"/>
    <w:rsid w:val="57CD2DFE"/>
    <w:rsid w:val="58244FE5"/>
    <w:rsid w:val="584B13F6"/>
    <w:rsid w:val="59217B49"/>
    <w:rsid w:val="59656964"/>
    <w:rsid w:val="59D926D2"/>
    <w:rsid w:val="5A034680"/>
    <w:rsid w:val="5AA52A54"/>
    <w:rsid w:val="5B070568"/>
    <w:rsid w:val="5B856EE5"/>
    <w:rsid w:val="5BC05975"/>
    <w:rsid w:val="5BD743DE"/>
    <w:rsid w:val="5C3A1541"/>
    <w:rsid w:val="5CA15F65"/>
    <w:rsid w:val="5D63281F"/>
    <w:rsid w:val="5D706898"/>
    <w:rsid w:val="5D731EE5"/>
    <w:rsid w:val="5D7C7100"/>
    <w:rsid w:val="5D89238E"/>
    <w:rsid w:val="5D8C28DB"/>
    <w:rsid w:val="5DA30A1C"/>
    <w:rsid w:val="5E1A42E3"/>
    <w:rsid w:val="5E3F6556"/>
    <w:rsid w:val="5E4A7A0E"/>
    <w:rsid w:val="5E8C3C37"/>
    <w:rsid w:val="5EBC6D64"/>
    <w:rsid w:val="5ED03402"/>
    <w:rsid w:val="5F182B4A"/>
    <w:rsid w:val="5FD163AE"/>
    <w:rsid w:val="60057BEA"/>
    <w:rsid w:val="60912DAE"/>
    <w:rsid w:val="6098413C"/>
    <w:rsid w:val="60B44CEE"/>
    <w:rsid w:val="60B460AF"/>
    <w:rsid w:val="60CF38D6"/>
    <w:rsid w:val="619747AF"/>
    <w:rsid w:val="621C336D"/>
    <w:rsid w:val="629E5C56"/>
    <w:rsid w:val="62A05F08"/>
    <w:rsid w:val="62EA5BC6"/>
    <w:rsid w:val="630737FB"/>
    <w:rsid w:val="638C3AFD"/>
    <w:rsid w:val="63C25DAA"/>
    <w:rsid w:val="64126CC6"/>
    <w:rsid w:val="648F0582"/>
    <w:rsid w:val="64F540D9"/>
    <w:rsid w:val="6559245A"/>
    <w:rsid w:val="65622F6B"/>
    <w:rsid w:val="658C415A"/>
    <w:rsid w:val="65BD6D5B"/>
    <w:rsid w:val="66C53C4A"/>
    <w:rsid w:val="673B297E"/>
    <w:rsid w:val="678F323C"/>
    <w:rsid w:val="67F105D6"/>
    <w:rsid w:val="67FD6F7B"/>
    <w:rsid w:val="68233EA0"/>
    <w:rsid w:val="68A30209"/>
    <w:rsid w:val="68C86C57"/>
    <w:rsid w:val="69C2222A"/>
    <w:rsid w:val="6AA57F27"/>
    <w:rsid w:val="6CC37EB5"/>
    <w:rsid w:val="6D1139EB"/>
    <w:rsid w:val="6D3457FF"/>
    <w:rsid w:val="6E0E1EE1"/>
    <w:rsid w:val="6E2A4841"/>
    <w:rsid w:val="6EEF19E2"/>
    <w:rsid w:val="6F3D1DEF"/>
    <w:rsid w:val="6F963F3C"/>
    <w:rsid w:val="6FB940CF"/>
    <w:rsid w:val="6FE54B28"/>
    <w:rsid w:val="71276AD1"/>
    <w:rsid w:val="7160445C"/>
    <w:rsid w:val="71697143"/>
    <w:rsid w:val="716C6A50"/>
    <w:rsid w:val="717476DC"/>
    <w:rsid w:val="717958C4"/>
    <w:rsid w:val="71BE777B"/>
    <w:rsid w:val="7207397B"/>
    <w:rsid w:val="729E3A33"/>
    <w:rsid w:val="72C43B37"/>
    <w:rsid w:val="73670AB5"/>
    <w:rsid w:val="737D1DEA"/>
    <w:rsid w:val="748B2EA1"/>
    <w:rsid w:val="74AE0F56"/>
    <w:rsid w:val="76391AC6"/>
    <w:rsid w:val="7672193D"/>
    <w:rsid w:val="770403EE"/>
    <w:rsid w:val="771C50B0"/>
    <w:rsid w:val="771E190D"/>
    <w:rsid w:val="77832F9B"/>
    <w:rsid w:val="77C519A6"/>
    <w:rsid w:val="78063C29"/>
    <w:rsid w:val="784004D1"/>
    <w:rsid w:val="78725E9B"/>
    <w:rsid w:val="7877129B"/>
    <w:rsid w:val="787B0173"/>
    <w:rsid w:val="79302291"/>
    <w:rsid w:val="797D7F1B"/>
    <w:rsid w:val="79F44E86"/>
    <w:rsid w:val="79FE7AE0"/>
    <w:rsid w:val="7A083C89"/>
    <w:rsid w:val="7AA15E8B"/>
    <w:rsid w:val="7B424553"/>
    <w:rsid w:val="7BB96559"/>
    <w:rsid w:val="7BF25D18"/>
    <w:rsid w:val="7C304A31"/>
    <w:rsid w:val="7C6520EB"/>
    <w:rsid w:val="7C85225C"/>
    <w:rsid w:val="7D1943FF"/>
    <w:rsid w:val="7D7347EF"/>
    <w:rsid w:val="7D9B14E2"/>
    <w:rsid w:val="7DB761A8"/>
    <w:rsid w:val="7DD52B5A"/>
    <w:rsid w:val="7E522673"/>
    <w:rsid w:val="7E81400A"/>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5"/>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5">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6">
    <w:name w:val="heading 4"/>
    <w:basedOn w:val="1"/>
    <w:next w:val="1"/>
    <w:unhideWhenUsed/>
    <w:qFormat/>
    <w:uiPriority w:val="0"/>
    <w:pPr>
      <w:keepNext/>
      <w:keepLines/>
      <w:outlineLvl w:val="3"/>
    </w:pPr>
    <w:rPr>
      <w:b/>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styleId="7">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8">
    <w:name w:val="Body Text"/>
    <w:basedOn w:val="1"/>
    <w:next w:val="1"/>
    <w:qFormat/>
    <w:uiPriority w:val="99"/>
    <w:rPr>
      <w:sz w:val="28"/>
      <w:szCs w:val="28"/>
    </w:r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8"/>
    <w:unhideWhenUsed/>
    <w:qFormat/>
    <w:uiPriority w:val="99"/>
    <w:pPr>
      <w:ind w:firstLine="420" w:firstLineChars="200"/>
    </w:pPr>
  </w:style>
  <w:style w:type="paragraph" w:styleId="11">
    <w:name w:val="toc 5"/>
    <w:basedOn w:val="1"/>
    <w:next w:val="1"/>
    <w:semiHidden/>
    <w:qFormat/>
    <w:uiPriority w:val="0"/>
    <w:pPr>
      <w:ind w:left="1120"/>
      <w:jc w:val="left"/>
    </w:pPr>
    <w:rPr>
      <w:sz w:val="18"/>
      <w:szCs w:val="18"/>
    </w:rPr>
  </w:style>
  <w:style w:type="paragraph" w:styleId="12">
    <w:name w:val="Plain Text"/>
    <w:basedOn w:val="1"/>
    <w:qFormat/>
    <w:uiPriority w:val="0"/>
    <w:rPr>
      <w:rFonts w:ascii="宋体" w:hAnsi="Courier New" w:cs="Courier New"/>
      <w:szCs w:val="21"/>
    </w:rPr>
  </w:style>
  <w:style w:type="paragraph" w:styleId="13">
    <w:name w:val="Date"/>
    <w:basedOn w:val="1"/>
    <w:next w:val="1"/>
    <w:link w:val="46"/>
    <w:qFormat/>
    <w:uiPriority w:val="0"/>
    <w:pPr>
      <w:ind w:left="100" w:leftChars="2500"/>
    </w:pPr>
    <w:rPr>
      <w:rFonts w:ascii="Times New Roman" w:hAnsi="Times New Roman"/>
      <w:b/>
      <w:bCs/>
      <w:sz w:val="28"/>
    </w:rPr>
  </w:style>
  <w:style w:type="paragraph" w:styleId="14">
    <w:name w:val="Body Text Indent 2"/>
    <w:basedOn w:val="1"/>
    <w:qFormat/>
    <w:uiPriority w:val="0"/>
    <w:pPr>
      <w:ind w:firstLine="538" w:firstLineChars="192"/>
    </w:pPr>
    <w:rPr>
      <w:rFonts w:ascii="宋体" w:hAnsi="宋体"/>
      <w:sz w:val="28"/>
    </w:rPr>
  </w:style>
  <w:style w:type="paragraph" w:styleId="15">
    <w:name w:val="Balloon Text"/>
    <w:basedOn w:val="1"/>
    <w:link w:val="32"/>
    <w:qFormat/>
    <w:uiPriority w:val="0"/>
    <w:rPr>
      <w:sz w:val="18"/>
      <w:szCs w:val="18"/>
    </w:rPr>
  </w:style>
  <w:style w:type="paragraph" w:styleId="16">
    <w:name w:val="footer"/>
    <w:basedOn w:val="1"/>
    <w:next w:val="17"/>
    <w:qFormat/>
    <w:uiPriority w:val="0"/>
    <w:pPr>
      <w:tabs>
        <w:tab w:val="center" w:pos="4153"/>
        <w:tab w:val="right" w:pos="8306"/>
      </w:tabs>
      <w:snapToGrid w:val="0"/>
    </w:pPr>
    <w:rPr>
      <w:sz w:val="18"/>
      <w:szCs w:val="18"/>
    </w:rPr>
  </w:style>
  <w:style w:type="paragraph" w:styleId="17">
    <w:name w:val="Normal (Web)"/>
    <w:basedOn w:val="1"/>
    <w:next w:val="18"/>
    <w:qFormat/>
    <w:uiPriority w:val="0"/>
    <w:pPr>
      <w:spacing w:before="100" w:beforeAutospacing="1" w:after="100" w:afterAutospacing="1"/>
      <w:jc w:val="left"/>
    </w:pPr>
    <w:rPr>
      <w:kern w:val="0"/>
      <w:sz w:val="24"/>
    </w:rPr>
  </w:style>
  <w:style w:type="paragraph" w:customStyle="1" w:styleId="18">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jc w:val="left"/>
    </w:pPr>
    <w:rPr>
      <w:rFonts w:ascii="宋体"/>
      <w:b/>
      <w:bCs/>
      <w:caps/>
      <w:sz w:val="20"/>
      <w:szCs w:val="20"/>
    </w:rPr>
  </w:style>
  <w:style w:type="paragraph" w:styleId="21">
    <w:name w:val="Body Text Indent 3"/>
    <w:basedOn w:val="1"/>
    <w:qFormat/>
    <w:uiPriority w:val="0"/>
    <w:pPr>
      <w:ind w:firstLine="630"/>
    </w:pPr>
    <w:rPr>
      <w:rFonts w:ascii="Times New Roman" w:hAnsi="Times New Roman" w:eastAsia="仿宋_GB2312"/>
      <w:sz w:val="28"/>
    </w:rPr>
  </w:style>
  <w:style w:type="paragraph" w:styleId="22">
    <w:name w:val="Body Text First Indent"/>
    <w:basedOn w:val="8"/>
    <w:next w:val="1"/>
    <w:qFormat/>
    <w:uiPriority w:val="0"/>
    <w:pPr>
      <w:spacing w:after="120"/>
      <w:ind w:firstLine="420" w:firstLineChars="100"/>
    </w:pPr>
  </w:style>
  <w:style w:type="paragraph" w:customStyle="1" w:styleId="25">
    <w:name w:val="正文2"/>
    <w:basedOn w:val="1"/>
    <w:qFormat/>
    <w:uiPriority w:val="0"/>
    <w:pPr>
      <w:spacing w:line="440" w:lineRule="atLeast"/>
      <w:ind w:firstLine="567"/>
    </w:pPr>
    <w:rPr>
      <w:sz w:val="24"/>
      <w:szCs w:val="20"/>
    </w:rPr>
  </w:style>
  <w:style w:type="paragraph" w:customStyle="1" w:styleId="26">
    <w:name w:val="Default"/>
    <w:basedOn w:val="27"/>
    <w:next w:val="10"/>
    <w:qFormat/>
    <w:uiPriority w:val="0"/>
    <w:pPr>
      <w:autoSpaceDE w:val="0"/>
      <w:autoSpaceDN w:val="0"/>
    </w:pPr>
    <w:rPr>
      <w:rFonts w:hint="eastAsia" w:ascii="宋体"/>
      <w:sz w:val="24"/>
    </w:rPr>
  </w:style>
  <w:style w:type="paragraph" w:customStyle="1" w:styleId="2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8">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9">
    <w:name w:val="样式 标题 2"/>
    <w:basedOn w:val="4"/>
    <w:qFormat/>
    <w:uiPriority w:val="0"/>
    <w:pPr>
      <w:spacing w:beforeLines="0" w:afterLines="0"/>
    </w:pPr>
    <w:rPr>
      <w:rFonts w:ascii="Arial" w:hAnsi="Arial" w:eastAsia="宋体" w:cs="宋体"/>
      <w:snapToGrid/>
      <w:kern w:val="2"/>
      <w:szCs w:val="32"/>
      <w:lang w:val="zh-CN"/>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0"/>
    <w:basedOn w:val="1"/>
    <w:qFormat/>
    <w:uiPriority w:val="0"/>
    <w:pPr>
      <w:widowControl/>
    </w:pPr>
    <w:rPr>
      <w:kern w:val="0"/>
      <w:szCs w:val="21"/>
    </w:rPr>
  </w:style>
  <w:style w:type="character" w:customStyle="1" w:styleId="32">
    <w:name w:val="批注框文本 字符"/>
    <w:basedOn w:val="24"/>
    <w:link w:val="15"/>
    <w:qFormat/>
    <w:uiPriority w:val="0"/>
    <w:rPr>
      <w:rFonts w:ascii="Calibri" w:hAnsi="Calibri"/>
      <w:kern w:val="2"/>
      <w:sz w:val="18"/>
      <w:szCs w:val="18"/>
    </w:rPr>
  </w:style>
  <w:style w:type="paragraph" w:customStyle="1" w:styleId="33">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4">
    <w:name w:val="表头 Char Char Char"/>
    <w:basedOn w:val="24"/>
    <w:qFormat/>
    <w:uiPriority w:val="0"/>
    <w:rPr>
      <w:rFonts w:ascii="宋体" w:hAnsi="Tahoma" w:eastAsia="宋体"/>
      <w:snapToGrid w:val="0"/>
      <w:spacing w:val="6"/>
      <w:kern w:val="10"/>
      <w:sz w:val="24"/>
    </w:rPr>
  </w:style>
  <w:style w:type="paragraph" w:customStyle="1" w:styleId="35">
    <w:name w:val="表格居中"/>
    <w:basedOn w:val="36"/>
    <w:qFormat/>
    <w:uiPriority w:val="0"/>
    <w:pPr>
      <w:jc w:val="center"/>
    </w:pPr>
  </w:style>
  <w:style w:type="paragraph" w:customStyle="1" w:styleId="36">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37">
    <w:name w:val="伟灿工贸-表格文字"/>
    <w:basedOn w:val="1"/>
    <w:qFormat/>
    <w:uiPriority w:val="0"/>
    <w:pPr>
      <w:jc w:val="center"/>
    </w:pPr>
    <w:rPr>
      <w:rFonts w:hint="eastAsia" w:ascii="宋体" w:hAnsi="宋体" w:cs="宋体"/>
      <w:szCs w:val="21"/>
    </w:rPr>
  </w:style>
  <w:style w:type="paragraph" w:customStyle="1" w:styleId="38">
    <w:name w:val="QQ表正文"/>
    <w:basedOn w:val="1"/>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39">
    <w:name w:val="表名、图名"/>
    <w:basedOn w:val="1"/>
    <w:next w:val="1"/>
    <w:qFormat/>
    <w:uiPriority w:val="0"/>
    <w:pPr>
      <w:jc w:val="center"/>
    </w:pPr>
    <w:rPr>
      <w:b/>
      <w:bCs/>
    </w:rPr>
  </w:style>
  <w:style w:type="paragraph" w:customStyle="1" w:styleId="40">
    <w:name w:val="标题 三"/>
    <w:basedOn w:val="1"/>
    <w:qFormat/>
    <w:uiPriority w:val="0"/>
    <w:pPr>
      <w:tabs>
        <w:tab w:val="left" w:pos="3544"/>
      </w:tabs>
      <w:snapToGrid w:val="0"/>
      <w:spacing w:line="360" w:lineRule="auto"/>
      <w:outlineLvl w:val="2"/>
    </w:pPr>
    <w:rPr>
      <w:rFonts w:ascii="宋体" w:hAnsi="宋体"/>
      <w:b/>
      <w:bCs/>
      <w:sz w:val="28"/>
      <w:szCs w:val="28"/>
    </w:rPr>
  </w:style>
  <w:style w:type="paragraph" w:customStyle="1" w:styleId="41">
    <w:name w:val="ENFI正文"/>
    <w:basedOn w:val="1"/>
    <w:qFormat/>
    <w:uiPriority w:val="0"/>
    <w:pPr>
      <w:adjustRightInd w:val="0"/>
      <w:snapToGrid w:val="0"/>
      <w:ind w:firstLine="567"/>
    </w:pPr>
    <w:rPr>
      <w:rFonts w:eastAsia="仿宋_GB2312"/>
      <w:snapToGrid w:val="0"/>
      <w:color w:val="000000"/>
      <w:kern w:val="0"/>
      <w:sz w:val="28"/>
    </w:rPr>
  </w:style>
  <w:style w:type="paragraph" w:customStyle="1" w:styleId="42">
    <w:name w:val="工艺序号"/>
    <w:basedOn w:val="1"/>
    <w:qFormat/>
    <w:uiPriority w:val="0"/>
    <w:pPr>
      <w:numPr>
        <w:ilvl w:val="0"/>
        <w:numId w:val="1"/>
      </w:numPr>
    </w:pPr>
    <w:rPr>
      <w:b/>
      <w:bCs/>
    </w:rPr>
  </w:style>
  <w:style w:type="paragraph" w:customStyle="1" w:styleId="43">
    <w:name w:val="伟灿-表格文字"/>
    <w:basedOn w:val="1"/>
    <w:qFormat/>
    <w:uiPriority w:val="0"/>
    <w:pPr>
      <w:jc w:val="center"/>
    </w:pPr>
    <w:rPr>
      <w:rFonts w:hint="eastAsia" w:ascii="宋体" w:hAnsi="宋体" w:cs="宋体"/>
      <w:szCs w:val="21"/>
    </w:rPr>
  </w:style>
  <w:style w:type="paragraph" w:styleId="44">
    <w:name w:val="List Paragraph"/>
    <w:basedOn w:val="1"/>
    <w:qFormat/>
    <w:uiPriority w:val="99"/>
    <w:pPr>
      <w:ind w:firstLine="420" w:firstLineChars="200"/>
    </w:pPr>
  </w:style>
  <w:style w:type="paragraph" w:customStyle="1" w:styleId="45">
    <w:name w:val="表格1（标题）"/>
    <w:basedOn w:val="1"/>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46">
    <w:name w:val="日期 字符"/>
    <w:basedOn w:val="24"/>
    <w:link w:val="13"/>
    <w:qFormat/>
    <w:uiPriority w:val="0"/>
    <w:rPr>
      <w:b/>
      <w:bCs/>
      <w:kern w:val="2"/>
      <w:sz w:val="28"/>
      <w:szCs w:val="24"/>
    </w:rPr>
  </w:style>
  <w:style w:type="paragraph" w:customStyle="1" w:styleId="47">
    <w:name w:val="k-正文序列"/>
    <w:basedOn w:val="1"/>
    <w:qFormat/>
    <w:uiPriority w:val="0"/>
    <w:pPr>
      <w:numPr>
        <w:ilvl w:val="0"/>
        <w:numId w:val="2"/>
      </w:numP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1204</Words>
  <Characters>1418</Characters>
  <Lines>8</Lines>
  <Paragraphs>2</Paragraphs>
  <TotalTime>1</TotalTime>
  <ScaleCrop>false</ScaleCrop>
  <LinksUpToDate>false</LinksUpToDate>
  <CharactersWithSpaces>1425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叶子</cp:lastModifiedBy>
  <dcterms:modified xsi:type="dcterms:W3CDTF">2025-03-21T08:17:52Z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E14C884CF62E43C2B4BAE5EDDA678EA5_13</vt:lpwstr>
  </property>
  <property fmtid="{D5CDD505-2E9C-101B-9397-08002B2CF9AE}" pid="4" name="KSOTemplateDocerSaveRecord">
    <vt:lpwstr>eyJoZGlkIjoiNDgzMjdiZTZhYWEwMDUyMzMwMzdhZWM2ZmNjMGMzMDkiLCJ1c2VySWQiOiI1NzcyNjAwMzgifQ==</vt:lpwstr>
  </property>
</Properties>
</file>